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DCA" w:rsidRDefault="00630F43">
      <w:pPr>
        <w:jc w:val="left"/>
        <w:rPr>
          <w:rFonts w:cs="Arial"/>
          <w:b/>
          <w:bCs/>
          <w:i/>
          <w:iCs/>
          <w:sz w:val="24"/>
          <w:lang w:val="en-US" w:eastAsia="en-US"/>
        </w:rPr>
      </w:pPr>
      <w:r>
        <w:rPr>
          <w:rFonts w:cs="Arial"/>
          <w:b/>
          <w:bCs/>
          <w:sz w:val="24"/>
          <w:lang w:val="en-US" w:eastAsia="en-US"/>
        </w:rPr>
        <w:t xml:space="preserve">3GPP TSG-RAN WG2 Meeting #115 electronic                        </w:t>
      </w:r>
      <w:r>
        <w:rPr>
          <w:rFonts w:cs="Arial"/>
          <w:b/>
          <w:bCs/>
          <w:sz w:val="24"/>
          <w:lang w:val="en-US" w:eastAsia="en-US"/>
        </w:rPr>
        <w:tab/>
      </w:r>
      <w:r>
        <w:rPr>
          <w:rFonts w:cs="Arial"/>
          <w:b/>
          <w:bCs/>
          <w:i/>
          <w:iCs/>
          <w:sz w:val="24"/>
          <w:lang w:val="en-US" w:eastAsia="en-US" w:bidi="ar"/>
        </w:rPr>
        <w:t>R2-210776</w:t>
      </w:r>
      <w:r w:rsidR="00EB0068">
        <w:rPr>
          <w:rFonts w:cs="Arial"/>
          <w:b/>
          <w:bCs/>
          <w:i/>
          <w:iCs/>
          <w:sz w:val="24"/>
          <w:lang w:val="en-US" w:eastAsia="en-US" w:bidi="ar"/>
        </w:rPr>
        <w:t>7</w:t>
      </w:r>
    </w:p>
    <w:p w:rsidR="00EF5DCA" w:rsidRDefault="00630F43">
      <w:pPr>
        <w:tabs>
          <w:tab w:val="left" w:pos="1980"/>
        </w:tabs>
        <w:spacing w:after="60"/>
        <w:rPr>
          <w:rFonts w:cs="Arial"/>
          <w:b/>
          <w:bCs/>
          <w:sz w:val="24"/>
          <w:lang w:val="en-US" w:eastAsia="en-US"/>
        </w:rPr>
      </w:pPr>
      <w:r>
        <w:rPr>
          <w:rFonts w:cs="Arial"/>
          <w:b/>
          <w:bCs/>
          <w:sz w:val="24"/>
          <w:lang w:val="en-US" w:eastAsia="en-US"/>
        </w:rPr>
        <w:t xml:space="preserve">Online, August 9 – 27, 2021                     </w:t>
      </w:r>
    </w:p>
    <w:p w:rsidR="00EF5DCA" w:rsidRDefault="00EF5DCA">
      <w:pPr>
        <w:tabs>
          <w:tab w:val="left" w:pos="1979"/>
        </w:tabs>
        <w:spacing w:after="60"/>
        <w:rPr>
          <w:rFonts w:cs="Arial"/>
          <w:b/>
          <w:bCs/>
          <w:sz w:val="24"/>
          <w:lang w:eastAsia="en-US"/>
        </w:rPr>
      </w:pPr>
    </w:p>
    <w:p w:rsidR="00EF5DCA" w:rsidRDefault="00630F43">
      <w:pPr>
        <w:tabs>
          <w:tab w:val="left" w:pos="1980"/>
        </w:tabs>
        <w:spacing w:after="6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9.2.4.1</w:t>
      </w:r>
    </w:p>
    <w:p w:rsidR="00EF5DCA" w:rsidRDefault="00630F43">
      <w:pPr>
        <w:tabs>
          <w:tab w:val="left" w:pos="1979"/>
          <w:tab w:val="left" w:pos="2100"/>
          <w:tab w:val="left" w:pos="2520"/>
          <w:tab w:val="left" w:pos="4180"/>
        </w:tabs>
        <w:spacing w:after="60"/>
        <w:rPr>
          <w:rFonts w:cs="Arial"/>
          <w:b/>
          <w:bCs/>
          <w:sz w:val="24"/>
          <w:lang w:val="en-US"/>
        </w:rPr>
      </w:pPr>
      <w:r>
        <w:rPr>
          <w:rFonts w:cs="Arial"/>
          <w:b/>
          <w:bCs/>
          <w:sz w:val="24"/>
          <w:lang w:val="en-US" w:eastAsia="en-US"/>
        </w:rPr>
        <w:t xml:space="preserve">Source: </w:t>
      </w:r>
      <w:r>
        <w:rPr>
          <w:rFonts w:cs="Arial"/>
          <w:b/>
          <w:bCs/>
          <w:sz w:val="24"/>
          <w:lang w:val="en-US" w:eastAsia="en-US"/>
        </w:rPr>
        <w:tab/>
      </w:r>
      <w:r>
        <w:rPr>
          <w:b/>
          <w:bCs/>
          <w:sz w:val="24"/>
          <w:szCs w:val="22"/>
        </w:rPr>
        <w:t>ZTE Corporation, Sanechips</w:t>
      </w:r>
      <w:r>
        <w:rPr>
          <w:rFonts w:cs="Arial"/>
          <w:b/>
          <w:bCs/>
          <w:sz w:val="24"/>
          <w:lang w:val="en-US"/>
        </w:rPr>
        <w:t xml:space="preserve"> </w:t>
      </w:r>
    </w:p>
    <w:p w:rsidR="00EF5DCA" w:rsidRDefault="00630F43">
      <w:pPr>
        <w:tabs>
          <w:tab w:val="left" w:pos="1979"/>
        </w:tabs>
        <w:spacing w:after="60"/>
        <w:ind w:left="1979" w:hanging="1979"/>
        <w:rPr>
          <w:rFonts w:cs="Arial"/>
          <w:b/>
          <w:bCs/>
          <w:sz w:val="24"/>
          <w:lang w:val="en-US"/>
        </w:rPr>
      </w:pPr>
      <w:r>
        <w:rPr>
          <w:rFonts w:cs="Arial"/>
          <w:b/>
          <w:bCs/>
          <w:sz w:val="24"/>
          <w:lang w:val="en-US" w:eastAsia="en-US"/>
        </w:rPr>
        <w:t xml:space="preserve">Title:  </w:t>
      </w:r>
      <w:r>
        <w:rPr>
          <w:rFonts w:cs="Arial"/>
          <w:b/>
          <w:bCs/>
          <w:sz w:val="24"/>
          <w:lang w:val="en-US" w:eastAsia="en-US"/>
        </w:rPr>
        <w:tab/>
      </w:r>
      <w:r w:rsidR="00EB0068" w:rsidRPr="00EB0068">
        <w:rPr>
          <w:rFonts w:cs="Arial"/>
          <w:b/>
          <w:bCs/>
          <w:sz w:val="24"/>
          <w:lang w:val="en-US"/>
        </w:rPr>
        <w:t>Mobility issues of IoT NTN</w:t>
      </w:r>
    </w:p>
    <w:p w:rsidR="00EF5DCA" w:rsidRDefault="00630F43">
      <w:pPr>
        <w:tabs>
          <w:tab w:val="left" w:pos="1979"/>
        </w:tabs>
        <w:spacing w:after="60"/>
      </w:pPr>
      <w:r>
        <w:rPr>
          <w:rFonts w:cs="Arial"/>
          <w:b/>
          <w:bCs/>
          <w:sz w:val="24"/>
          <w:lang w:val="en-US" w:eastAsia="en-US"/>
        </w:rPr>
        <w:t>Document for:</w:t>
      </w:r>
      <w:r>
        <w:rPr>
          <w:rFonts w:cs="Arial"/>
          <w:b/>
          <w:bCs/>
          <w:sz w:val="24"/>
          <w:lang w:val="en-US" w:eastAsia="en-US"/>
        </w:rPr>
        <w:tab/>
        <w:t>Discussion and Decision</w:t>
      </w:r>
    </w:p>
    <w:p w:rsidR="00EF5DCA" w:rsidRDefault="00630F43">
      <w:pPr>
        <w:pStyle w:val="1"/>
        <w:numPr>
          <w:ilvl w:val="0"/>
          <w:numId w:val="1"/>
        </w:numPr>
      </w:pPr>
      <w:bookmarkStart w:id="0" w:name="_Ref488331639"/>
      <w:r>
        <w:t>Introduction</w:t>
      </w:r>
      <w:bookmarkEnd w:id="0"/>
    </w:p>
    <w:p w:rsidR="00EF5DCA" w:rsidRDefault="00630F43">
      <w:pPr>
        <w:pStyle w:val="a4"/>
        <w:snapToGrid w:val="0"/>
        <w:spacing w:beforeLines="50" w:before="156" w:after="160"/>
        <w:rPr>
          <w:rFonts w:ascii="Times New Roman" w:hAnsi="Times New Roman"/>
          <w:lang w:val="en-US" w:eastAsia="zh"/>
        </w:rPr>
      </w:pPr>
      <w:bookmarkStart w:id="1" w:name="_Ref178064866"/>
      <w:r>
        <w:rPr>
          <w:rFonts w:ascii="Times New Roman" w:hAnsi="Times New Roman"/>
          <w:lang w:val="en-US" w:eastAsia="zh"/>
        </w:rPr>
        <w:t xml:space="preserve">In </w:t>
      </w:r>
      <w:r>
        <w:rPr>
          <w:rFonts w:ascii="Times New Roman" w:hAnsi="Times New Roman" w:hint="eastAsia"/>
          <w:lang w:val="en-US"/>
        </w:rPr>
        <w:t>RAN</w:t>
      </w:r>
      <w:r>
        <w:rPr>
          <w:rFonts w:ascii="Times New Roman" w:hAnsi="Times New Roman"/>
          <w:lang w:val="en-US"/>
        </w:rPr>
        <w:t>#92 e-</w:t>
      </w:r>
      <w:r>
        <w:rPr>
          <w:rFonts w:ascii="Times New Roman" w:hAnsi="Times New Roman" w:hint="eastAsia"/>
          <w:lang w:val="en-US"/>
        </w:rPr>
        <w:t>meeting</w:t>
      </w:r>
      <w:r>
        <w:rPr>
          <w:rFonts w:ascii="Times New Roman" w:hAnsi="Times New Roman"/>
          <w:lang w:val="en-US"/>
        </w:rPr>
        <w:t xml:space="preserve">, the </w:t>
      </w:r>
      <w:r>
        <w:rPr>
          <w:rFonts w:ascii="Times New Roman" w:hAnsi="Times New Roman"/>
          <w:lang w:val="en-US" w:eastAsia="zh"/>
        </w:rPr>
        <w:t>WID of</w:t>
      </w:r>
      <w:r>
        <w:rPr>
          <w:rFonts w:ascii="Times New Roman" w:hAnsi="Times New Roman"/>
          <w:lang w:val="en-US"/>
        </w:rPr>
        <w:t xml:space="preserve"> </w:t>
      </w:r>
      <w:r>
        <w:rPr>
          <w:rFonts w:ascii="Times New Roman" w:hAnsi="Times New Roman"/>
        </w:rPr>
        <w:t>NB-IoT/eMTC support for Non-Terrestrial Networks</w:t>
      </w:r>
      <w:r>
        <w:rPr>
          <w:rFonts w:ascii="Times New Roman" w:hAnsi="Times New Roman"/>
          <w:lang w:val="en-US" w:eastAsia="zh"/>
        </w:rPr>
        <w:t xml:space="preserve"> has been approved [1]. The objective related to mobility is as below</w:t>
      </w:r>
      <w:r>
        <w:rPr>
          <w:rFonts w:ascii="Times New Roman" w:hAnsi="Times New Roman"/>
          <w:lang w:val="en-US"/>
        </w:rPr>
        <w:t>:</w:t>
      </w:r>
    </w:p>
    <w:tbl>
      <w:tblPr>
        <w:tblStyle w:val="aa"/>
        <w:tblW w:w="9781" w:type="dxa"/>
        <w:tblInd w:w="-5" w:type="dxa"/>
        <w:tblLook w:val="04A0" w:firstRow="1" w:lastRow="0" w:firstColumn="1" w:lastColumn="0" w:noHBand="0" w:noVBand="1"/>
      </w:tblPr>
      <w:tblGrid>
        <w:gridCol w:w="9781"/>
      </w:tblGrid>
      <w:tr w:rsidR="00EF5DCA">
        <w:tc>
          <w:tcPr>
            <w:tcW w:w="9781" w:type="dxa"/>
            <w:tcBorders>
              <w:top w:val="single" w:sz="4" w:space="0" w:color="auto"/>
              <w:left w:val="single" w:sz="4" w:space="0" w:color="auto"/>
              <w:bottom w:val="single" w:sz="4" w:space="0" w:color="auto"/>
              <w:right w:val="single" w:sz="4" w:space="0" w:color="auto"/>
            </w:tcBorders>
          </w:tcPr>
          <w:p w:rsidR="00EF5DCA" w:rsidRDefault="00630F43">
            <w:pPr>
              <w:snapToGrid w:val="0"/>
              <w:spacing w:after="160"/>
              <w:rPr>
                <w:rFonts w:ascii="Times New Roman" w:hAnsi="Times New Roman"/>
                <w:bCs/>
                <w:i/>
                <w:iCs/>
              </w:rPr>
            </w:pPr>
            <w:r>
              <w:rPr>
                <w:rFonts w:ascii="Times New Roman" w:hAnsi="Times New Roman"/>
                <w:bCs/>
                <w:i/>
                <w:iCs/>
              </w:rPr>
              <w:t>Specify the following IoT NTN specific enhancements not covered by NR_NTN_Solutions WI agreements, according to Section 8 in TR 36.763:</w:t>
            </w:r>
          </w:p>
          <w:p w:rsidR="00EF5DCA" w:rsidRDefault="00630F43">
            <w:pPr>
              <w:pStyle w:val="B1"/>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Architecture:</w:t>
            </w:r>
          </w:p>
          <w:p w:rsidR="00EF5DCA" w:rsidRDefault="00630F43">
            <w:pPr>
              <w:pStyle w:val="B2"/>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Support for EPC</w:t>
            </w:r>
            <w:r>
              <w:rPr>
                <w:rFonts w:ascii="Times New Roman" w:hAnsi="Times New Roman"/>
                <w:bCs/>
                <w:i/>
                <w:iCs/>
                <w:sz w:val="20"/>
                <w:szCs w:val="20"/>
                <w:lang w:val="en-US" w:eastAsia="zh-CN"/>
              </w:rPr>
              <w:t xml:space="preserve"> </w:t>
            </w:r>
          </w:p>
          <w:p w:rsidR="00EF5DCA" w:rsidRDefault="00630F43">
            <w:pPr>
              <w:pStyle w:val="B1"/>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Mobility and Tracking Area:</w:t>
            </w:r>
          </w:p>
          <w:p w:rsidR="00EF5DCA" w:rsidRDefault="00630F43">
            <w:pPr>
              <w:pStyle w:val="B2"/>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Enhancements to tracking area management using the earth-fixed TA concept, considering both hard-switch and soft-switch options, where in the soft-switch option the network may broadcast more than one Tracking Area Code per PLMN.</w:t>
            </w:r>
          </w:p>
          <w:p w:rsidR="00EF5DCA" w:rsidRDefault="00630F43">
            <w:pPr>
              <w:pStyle w:val="B2"/>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Support of legacy (Rel-16) cell selection/reselection mechanisms without major enhancements. Minor adjustments to existing mobility mechanisms, such as a new parameter values, change to timing etc. can be considered to adapt functionality to NTN.</w:t>
            </w:r>
          </w:p>
          <w:p w:rsidR="00EF5DCA" w:rsidRDefault="00630F43">
            <w:pPr>
              <w:pStyle w:val="B2"/>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rsidR="00EF5DCA" w:rsidRDefault="00630F43">
            <w:pPr>
              <w:pStyle w:val="B1"/>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Others:</w:t>
            </w:r>
          </w:p>
          <w:p w:rsidR="00EF5DCA" w:rsidRDefault="00630F43">
            <w:pPr>
              <w:pStyle w:val="B2"/>
              <w:snapToGrid w:val="0"/>
              <w:spacing w:after="160"/>
              <w:ind w:hanging="283"/>
              <w:rPr>
                <w:rFonts w:ascii="Times New Roman" w:hAnsi="Times New Roman"/>
                <w:sz w:val="20"/>
                <w:szCs w:val="20"/>
                <w:lang w:val="en-US" w:eastAsia="zh"/>
              </w:rPr>
            </w:pPr>
            <w:r>
              <w:rPr>
                <w:rFonts w:ascii="Times New Roman" w:hAnsi="Times New Roman"/>
                <w:bCs/>
                <w:i/>
                <w:iCs/>
                <w:sz w:val="20"/>
                <w:szCs w:val="20"/>
              </w:rPr>
              <w:t>-</w:t>
            </w:r>
            <w:r>
              <w:rPr>
                <w:rFonts w:ascii="Times New Roman" w:hAnsi="Times New Roman"/>
                <w:bCs/>
                <w:i/>
                <w:iCs/>
                <w:sz w:val="20"/>
                <w:szCs w:val="20"/>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tc>
      </w:tr>
    </w:tbl>
    <w:p w:rsidR="00EF5DCA" w:rsidRDefault="00630F43">
      <w:pPr>
        <w:pStyle w:val="a4"/>
        <w:snapToGrid w:val="0"/>
        <w:spacing w:beforeLines="50" w:before="156" w:after="160"/>
        <w:rPr>
          <w:rFonts w:ascii="Times New Roman" w:hAnsi="Times New Roman"/>
          <w:lang w:val="en-US" w:eastAsia="zh"/>
        </w:rPr>
      </w:pPr>
      <w:r>
        <w:rPr>
          <w:rFonts w:ascii="Times New Roman" w:hAnsi="Times New Roman"/>
          <w:lang w:val="en-US" w:eastAsia="zh"/>
        </w:rPr>
        <w:t xml:space="preserve">In this contribution, we </w:t>
      </w:r>
      <w:r>
        <w:rPr>
          <w:rFonts w:ascii="Times New Roman" w:hAnsi="Times New Roman" w:hint="eastAsia"/>
          <w:lang w:val="en-US"/>
        </w:rPr>
        <w:t>mainly</w:t>
      </w:r>
      <w:r>
        <w:rPr>
          <w:rFonts w:ascii="Times New Roman" w:hAnsi="Times New Roman"/>
          <w:lang w:val="en-US" w:eastAsia="zh"/>
        </w:rPr>
        <w:t xml:space="preserve"> discuss the mobility issues </w:t>
      </w:r>
      <w:r>
        <w:rPr>
          <w:rFonts w:ascii="Times New Roman" w:hAnsi="Times New Roman" w:hint="eastAsia"/>
          <w:lang w:val="en-US"/>
        </w:rPr>
        <w:t>and</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possible</w:t>
      </w:r>
      <w:r>
        <w:rPr>
          <w:rFonts w:ascii="Times New Roman" w:hAnsi="Times New Roman"/>
          <w:lang w:val="en-US"/>
        </w:rPr>
        <w:t xml:space="preserve"> </w:t>
      </w:r>
      <w:r>
        <w:rPr>
          <w:rFonts w:ascii="Times New Roman" w:hAnsi="Times New Roman" w:hint="eastAsia"/>
          <w:lang w:val="en-US"/>
        </w:rPr>
        <w:t>solutions</w:t>
      </w:r>
      <w:r>
        <w:rPr>
          <w:rFonts w:ascii="Times New Roman" w:hAnsi="Times New Roman"/>
          <w:lang w:val="en-US" w:eastAsia="zh"/>
        </w:rPr>
        <w:t xml:space="preserve"> for NB-IoT/eMTC over NTN.</w:t>
      </w:r>
    </w:p>
    <w:p w:rsidR="00EF5DCA" w:rsidRDefault="00630F43">
      <w:pPr>
        <w:pStyle w:val="1"/>
        <w:numPr>
          <w:ilvl w:val="0"/>
          <w:numId w:val="1"/>
        </w:numPr>
      </w:pPr>
      <w:r>
        <w:t>Discussion</w:t>
      </w:r>
      <w:bookmarkEnd w:id="1"/>
      <w:r>
        <w:t xml:space="preserve"> </w:t>
      </w:r>
    </w:p>
    <w:p w:rsidR="00EF5DCA" w:rsidRDefault="00630F43">
      <w:pPr>
        <w:pStyle w:val="2"/>
        <w:spacing w:before="100" w:after="100"/>
        <w:rPr>
          <w:lang w:val="en-US"/>
        </w:rPr>
      </w:pPr>
      <w:r>
        <w:rPr>
          <w:lang w:val="en-US"/>
        </w:rPr>
        <w:t>2.1 Idle mode</w:t>
      </w:r>
    </w:p>
    <w:p w:rsidR="00EF5DCA" w:rsidRDefault="00EB0068">
      <w:pPr>
        <w:spacing w:before="100" w:after="100" w:line="288" w:lineRule="auto"/>
        <w:jc w:val="left"/>
        <w:rPr>
          <w:b/>
          <w:bCs/>
          <w:u w:val="single"/>
          <w:lang w:val="en-US" w:eastAsia="ja-JP"/>
        </w:rPr>
      </w:pPr>
      <w:r>
        <w:rPr>
          <w:b/>
          <w:bCs/>
          <w:u w:val="single"/>
          <w:lang w:val="en-US" w:eastAsia="ja-JP"/>
        </w:rPr>
        <w:t>Cell m</w:t>
      </w:r>
      <w:r w:rsidR="00630F43">
        <w:rPr>
          <w:b/>
          <w:bCs/>
          <w:u w:val="single"/>
          <w:lang w:val="en-US" w:eastAsia="ja-JP"/>
        </w:rPr>
        <w:t>easurement</w:t>
      </w:r>
    </w:p>
    <w:p w:rsidR="00EF5DCA" w:rsidRDefault="00630F43">
      <w:pPr>
        <w:snapToGrid w:val="0"/>
        <w:spacing w:beforeLines="30" w:before="93" w:after="100" w:line="288" w:lineRule="auto"/>
        <w:rPr>
          <w:rFonts w:ascii="Times New Roman" w:hAnsi="Times New Roman"/>
          <w:color w:val="FF0000"/>
          <w:u w:val="single"/>
          <w:shd w:val="clear" w:color="auto" w:fill="FFFFFF"/>
          <w:lang w:val="en-US"/>
        </w:rPr>
      </w:pPr>
      <w:r>
        <w:rPr>
          <w:rFonts w:ascii="Times New Roman" w:hAnsi="Times New Roman"/>
          <w:color w:val="000000"/>
          <w:shd w:val="clear" w:color="auto" w:fill="FFFFFF"/>
          <w:lang w:val="en-US"/>
        </w:rPr>
        <w:t xml:space="preserve">For LEO, compared </w:t>
      </w:r>
      <w:r w:rsidR="00EB0068">
        <w:rPr>
          <w:rFonts w:ascii="Times New Roman" w:hAnsi="Times New Roman"/>
          <w:color w:val="000000"/>
          <w:shd w:val="clear" w:color="auto" w:fill="FFFFFF"/>
          <w:lang w:val="en-US"/>
        </w:rPr>
        <w:t>with</w:t>
      </w:r>
      <w:r>
        <w:rPr>
          <w:rFonts w:ascii="Times New Roman" w:hAnsi="Times New Roman"/>
          <w:color w:val="000000"/>
          <w:shd w:val="clear" w:color="auto" w:fill="FFFFFF"/>
          <w:lang w:val="en-US"/>
        </w:rPr>
        <w:t xml:space="preserve"> moving case where cells are moving on the ground, the quasi-earth fixed case </w:t>
      </w:r>
      <w:r>
        <w:rPr>
          <w:rFonts w:ascii="Times New Roman" w:hAnsi="Times New Roman" w:hint="eastAsia"/>
          <w:color w:val="000000"/>
          <w:shd w:val="clear" w:color="auto" w:fill="FFFFFF"/>
          <w:lang w:val="en-US"/>
        </w:rPr>
        <w:t xml:space="preserve">can </w:t>
      </w:r>
      <w:r>
        <w:rPr>
          <w:rFonts w:ascii="Times New Roman" w:hAnsi="Times New Roman"/>
          <w:color w:val="000000"/>
          <w:shd w:val="clear" w:color="auto" w:fill="FFFFFF"/>
          <w:lang w:val="en-US"/>
        </w:rPr>
        <w:t xml:space="preserve">provide cells fixed with respect to a certain location on the Earth during a certain time duration. </w:t>
      </w:r>
      <w:r>
        <w:rPr>
          <w:rFonts w:ascii="Times New Roman" w:hAnsi="Times New Roman" w:hint="eastAsia"/>
          <w:color w:val="000000"/>
          <w:shd w:val="clear" w:color="auto" w:fill="FFFFFF"/>
          <w:lang w:val="en-US"/>
        </w:rPr>
        <w:t xml:space="preserve">As a result, in </w:t>
      </w:r>
      <w:r>
        <w:rPr>
          <w:rFonts w:ascii="Times New Roman" w:hAnsi="Times New Roman"/>
          <w:color w:val="000000"/>
          <w:shd w:val="clear" w:color="auto" w:fill="FFFFFF"/>
          <w:lang w:val="en-US"/>
        </w:rPr>
        <w:t>quasi-earth fixed case</w:t>
      </w:r>
      <w:r>
        <w:rPr>
          <w:rFonts w:ascii="Times New Roman" w:hAnsi="Times New Roman" w:hint="eastAsia"/>
          <w:color w:val="000000"/>
          <w:shd w:val="clear" w:color="auto" w:fill="FFFFFF"/>
          <w:lang w:val="en-US"/>
        </w:rPr>
        <w:t xml:space="preserve">, the time that a cell is going to stop serving the area can be predicted. Moreover, in </w:t>
      </w:r>
      <w:r>
        <w:rPr>
          <w:rFonts w:ascii="Times New Roman" w:hAnsi="Times New Roman"/>
          <w:color w:val="000000"/>
          <w:shd w:val="clear" w:color="auto" w:fill="FFFFFF"/>
          <w:lang w:val="en-US"/>
        </w:rPr>
        <w:t>quasi-earth fixed case</w:t>
      </w:r>
      <w:r>
        <w:rPr>
          <w:rFonts w:ascii="Times New Roman" w:hAnsi="Times New Roman" w:hint="eastAsia"/>
          <w:color w:val="000000"/>
          <w:shd w:val="clear" w:color="auto" w:fill="FFFFFF"/>
          <w:lang w:val="en-US"/>
        </w:rPr>
        <w:t>, i</w:t>
      </w:r>
      <w:r>
        <w:rPr>
          <w:rFonts w:ascii="Times New Roman" w:hAnsi="Times New Roman"/>
          <w:color w:val="000000"/>
          <w:shd w:val="clear" w:color="auto" w:fill="FFFFFF"/>
          <w:lang w:val="en-US"/>
        </w:rPr>
        <w:t xml:space="preserve">f the serving </w:t>
      </w:r>
      <w:r>
        <w:rPr>
          <w:rFonts w:ascii="Times New Roman" w:hAnsi="Times New Roman"/>
          <w:color w:val="000000"/>
          <w:shd w:val="clear" w:color="auto" w:fill="FFFFFF"/>
          <w:lang w:val="en-US"/>
        </w:rPr>
        <w:lastRenderedPageBreak/>
        <w:t>cell is going to stop serving the</w:t>
      </w:r>
      <w:r w:rsidRPr="00EB0068">
        <w:rPr>
          <w:rFonts w:ascii="Times New Roman" w:hAnsi="Times New Roman" w:hint="eastAsia"/>
          <w:color w:val="000000"/>
          <w:shd w:val="clear" w:color="auto" w:fill="FFFFFF"/>
          <w:lang w:val="en-US"/>
        </w:rPr>
        <w:t xml:space="preserve"> area, UE has to search and select to a new cell that is going to serve the area in order to avoid missing paging message. And if the neighbor cell is going to stop serving the area, UE has to stop the measurement of this cell to avoid unnecessary measurement. </w:t>
      </w:r>
      <w:r>
        <w:rPr>
          <w:rFonts w:ascii="Times New Roman" w:hAnsi="Times New Roman"/>
          <w:color w:val="000000"/>
          <w:shd w:val="clear" w:color="auto" w:fill="FFFFFF"/>
          <w:lang w:val="en-US"/>
        </w:rPr>
        <w:t xml:space="preserve">In RAN2 #114 </w:t>
      </w:r>
      <w:r>
        <w:rPr>
          <w:rFonts w:ascii="Times New Roman" w:hAnsi="Times New Roman" w:hint="eastAsia"/>
          <w:color w:val="000000"/>
          <w:shd w:val="clear" w:color="auto" w:fill="FFFFFF"/>
          <w:lang w:val="en-US"/>
        </w:rPr>
        <w:t>e-</w:t>
      </w:r>
      <w:r>
        <w:rPr>
          <w:rFonts w:ascii="Times New Roman" w:hAnsi="Times New Roman"/>
          <w:color w:val="000000"/>
          <w:shd w:val="clear" w:color="auto" w:fill="FFFFFF"/>
          <w:lang w:val="en-US"/>
        </w:rPr>
        <w:t xml:space="preserve">meeting, </w:t>
      </w:r>
      <w:r>
        <w:rPr>
          <w:rFonts w:ascii="Times New Roman" w:hAnsi="Times New Roman" w:hint="eastAsia"/>
          <w:color w:val="000000"/>
          <w:shd w:val="clear" w:color="auto" w:fill="FFFFFF"/>
          <w:lang w:val="en-US"/>
        </w:rPr>
        <w:t>for</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NR</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NTN</w:t>
      </w:r>
      <w:r>
        <w:rPr>
          <w:rFonts w:ascii="Times New Roman" w:hAnsi="Times New Roman"/>
          <w:color w:val="000000"/>
          <w:shd w:val="clear" w:color="auto" w:fill="FFFFFF"/>
          <w:lang w:val="en-US"/>
        </w:rPr>
        <w:t xml:space="preserve">, some </w:t>
      </w:r>
      <w:r w:rsidR="00EB0068">
        <w:rPr>
          <w:rFonts w:ascii="Times New Roman" w:hAnsi="Times New Roman"/>
          <w:color w:val="000000"/>
          <w:shd w:val="clear" w:color="auto" w:fill="FFFFFF"/>
          <w:lang w:val="en-US"/>
        </w:rPr>
        <w:t xml:space="preserve">related </w:t>
      </w:r>
      <w:r>
        <w:rPr>
          <w:rFonts w:ascii="Times New Roman" w:hAnsi="Times New Roman"/>
          <w:color w:val="000000"/>
          <w:shd w:val="clear" w:color="auto" w:fill="FFFFFF"/>
          <w:lang w:val="en-US"/>
        </w:rPr>
        <w:t xml:space="preserve">agreements have been reached as below. It can be seen that new conditions, e.g., when </w:t>
      </w:r>
      <w:r>
        <w:rPr>
          <w:rFonts w:ascii="Times New Roman" w:hAnsi="Times New Roman" w:hint="eastAsia"/>
          <w:color w:val="000000"/>
          <w:shd w:val="clear" w:color="auto" w:fill="FFFFFF"/>
          <w:lang w:val="en-US"/>
        </w:rPr>
        <w:t>a</w:t>
      </w:r>
      <w:r>
        <w:rPr>
          <w:rFonts w:ascii="Times New Roman" w:hAnsi="Times New Roman"/>
          <w:color w:val="000000"/>
          <w:shd w:val="clear" w:color="auto" w:fill="FFFFFF"/>
          <w:lang w:val="en-US"/>
        </w:rPr>
        <w:t xml:space="preserve"> cell is going to stop serving the area, are introduced for triggering the neighbor cell measurement and cell reselection in NR NTN.</w:t>
      </w:r>
    </w:p>
    <w:tbl>
      <w:tblPr>
        <w:tblStyle w:val="aa"/>
        <w:tblW w:w="0" w:type="auto"/>
        <w:tblLook w:val="04A0" w:firstRow="1" w:lastRow="0" w:firstColumn="1" w:lastColumn="0" w:noHBand="0" w:noVBand="1"/>
      </w:tblPr>
      <w:tblGrid>
        <w:gridCol w:w="9736"/>
      </w:tblGrid>
      <w:tr w:rsidR="00EF5DCA">
        <w:tc>
          <w:tcPr>
            <w:tcW w:w="9736" w:type="dxa"/>
          </w:tcPr>
          <w:p w:rsidR="00EF5DCA" w:rsidRDefault="00630F43">
            <w:pPr>
              <w:snapToGrid w:val="0"/>
              <w:spacing w:after="100" w:line="288" w:lineRule="auto"/>
              <w:rPr>
                <w:rFonts w:cs="Arial"/>
                <w:i/>
              </w:rPr>
            </w:pPr>
            <w:r>
              <w:rPr>
                <w:rFonts w:cs="Arial"/>
                <w:i/>
              </w:rPr>
              <w:t>Agreements:</w:t>
            </w:r>
          </w:p>
          <w:p w:rsidR="00EF5DCA" w:rsidRDefault="00630F43">
            <w:pPr>
              <w:snapToGrid w:val="0"/>
              <w:spacing w:after="100" w:line="288" w:lineRule="auto"/>
              <w:ind w:leftChars="85" w:left="170"/>
              <w:rPr>
                <w:rFonts w:cs="Arial"/>
                <w:i/>
                <w:color w:val="000000"/>
                <w:shd w:val="clear" w:color="auto" w:fill="FFFFFF"/>
                <w:lang w:val="en-US"/>
              </w:rPr>
            </w:pPr>
            <w:r>
              <w:rPr>
                <w:rFonts w:cs="Arial"/>
                <w:i/>
                <w:color w:val="000000"/>
                <w:shd w:val="clear" w:color="auto" w:fill="FFFFFF"/>
                <w:lang w:val="en-US"/>
              </w:rPr>
              <w:t>1.</w:t>
            </w:r>
            <w:r>
              <w:rPr>
                <w:rFonts w:cs="Arial"/>
                <w:i/>
                <w:color w:val="000000"/>
                <w:shd w:val="clear" w:color="auto" w:fill="FFFFFF"/>
                <w:lang w:val="en-US"/>
              </w:rPr>
              <w:tab/>
              <w:t>At least in the quasi-earth fixed case (FFS for moving case), the timing information on when a cell is going to stop serving the area is needed to assist cell reselection in NTN for earth fixed scenario.</w:t>
            </w:r>
          </w:p>
          <w:p w:rsidR="00EF5DCA" w:rsidRDefault="00630F43">
            <w:pPr>
              <w:snapToGrid w:val="0"/>
              <w:spacing w:after="100" w:line="288" w:lineRule="auto"/>
              <w:ind w:leftChars="85" w:left="170"/>
              <w:rPr>
                <w:rFonts w:cs="Arial"/>
                <w:i/>
                <w:color w:val="000000"/>
                <w:shd w:val="clear" w:color="auto" w:fill="FFFFFF"/>
                <w:lang w:val="en-US"/>
              </w:rPr>
            </w:pPr>
            <w:r>
              <w:rPr>
                <w:rFonts w:cs="Arial"/>
                <w:i/>
                <w:color w:val="000000"/>
                <w:shd w:val="clear" w:color="auto" w:fill="FFFFFF"/>
                <w:lang w:val="en-US"/>
              </w:rPr>
              <w:t>2.</w:t>
            </w:r>
            <w:r>
              <w:rPr>
                <w:rFonts w:cs="Arial"/>
                <w:i/>
                <w:color w:val="000000"/>
                <w:shd w:val="clear" w:color="auto" w:fill="FFFFFF"/>
                <w:lang w:val="en-US"/>
              </w:rPr>
              <w:tab/>
              <w:t>At least in the quasi-earth fixed case (FFS for moving case), the timing information on when a cell is going to stop serving the area is used to decide when to perform measurement on neighbor cells.</w:t>
            </w:r>
          </w:p>
          <w:p w:rsidR="00EF5DCA" w:rsidRDefault="00630F43">
            <w:pPr>
              <w:snapToGrid w:val="0"/>
              <w:spacing w:after="100" w:line="288" w:lineRule="auto"/>
              <w:ind w:leftChars="85" w:left="170"/>
              <w:rPr>
                <w:rFonts w:cs="Arial"/>
                <w:i/>
                <w:color w:val="000000"/>
                <w:shd w:val="clear" w:color="auto" w:fill="FFFFFF"/>
                <w:lang w:val="en-US"/>
              </w:rPr>
            </w:pPr>
            <w:r>
              <w:rPr>
                <w:rFonts w:cs="Arial"/>
                <w:i/>
                <w:color w:val="000000"/>
                <w:shd w:val="clear" w:color="auto" w:fill="FFFFFF"/>
                <w:lang w:val="en-US"/>
              </w:rPr>
              <w:t>3.</w:t>
            </w:r>
            <w:r>
              <w:rPr>
                <w:rFonts w:cs="Arial"/>
                <w:i/>
                <w:color w:val="000000"/>
                <w:shd w:val="clear" w:color="auto" w:fill="FFFFFF"/>
                <w:lang w:val="en-US"/>
              </w:rPr>
              <w:tab/>
              <w:t>At least in the quasi-earth fixed case (FFS for moving case), the timing information on when a cell is going to stop serving the area for earth fixed scenario is broadcast to UE via system information</w:t>
            </w:r>
          </w:p>
        </w:tc>
      </w:tr>
    </w:tbl>
    <w:p w:rsidR="00EF5DCA" w:rsidRDefault="00630F43">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Similarly as NR NTN, in IoT NTN, if UE can</w:t>
      </w:r>
      <w:r>
        <w:rPr>
          <w:rFonts w:ascii="Times New Roman" w:hAnsi="Times New Roman" w:hint="eastAsia"/>
          <w:color w:val="000000"/>
          <w:shd w:val="clear" w:color="auto" w:fill="FFFFFF"/>
          <w:lang w:val="en-US"/>
        </w:rPr>
        <w:t xml:space="preserve"> be</w:t>
      </w:r>
      <w:r>
        <w:rPr>
          <w:rFonts w:ascii="Times New Roman" w:hAnsi="Times New Roman"/>
          <w:color w:val="000000"/>
          <w:shd w:val="clear" w:color="auto" w:fill="FFFFFF"/>
          <w:lang w:val="en-US"/>
        </w:rPr>
        <w:t xml:space="preserve"> aware</w:t>
      </w:r>
      <w:r w:rsidR="00EB0068">
        <w:rPr>
          <w:rFonts w:ascii="Times New Roman" w:hAnsi="Times New Roman"/>
          <w:color w:val="000000"/>
          <w:shd w:val="clear" w:color="auto" w:fill="FFFFFF"/>
          <w:lang w:val="en-US"/>
        </w:rPr>
        <w:t xml:space="preserve"> of</w:t>
      </w:r>
      <w:r>
        <w:rPr>
          <w:rFonts w:ascii="Times New Roman" w:hAnsi="Times New Roman"/>
          <w:color w:val="000000"/>
          <w:shd w:val="clear" w:color="auto" w:fill="FFFFFF"/>
          <w:lang w:val="en-US"/>
        </w:rPr>
        <w:t xml:space="preserve"> that </w:t>
      </w:r>
      <w:r w:rsidR="00EB0068">
        <w:rPr>
          <w:rFonts w:ascii="Times New Roman" w:hAnsi="Times New Roman"/>
          <w:color w:val="000000"/>
          <w:shd w:val="clear" w:color="auto" w:fill="FFFFFF"/>
          <w:lang w:val="en-US"/>
        </w:rPr>
        <w:t>a</w:t>
      </w:r>
      <w:r>
        <w:rPr>
          <w:rFonts w:ascii="Times New Roman" w:hAnsi="Times New Roman"/>
          <w:color w:val="000000"/>
          <w:shd w:val="clear" w:color="auto" w:fill="FFFFFF"/>
          <w:lang w:val="en-US"/>
        </w:rPr>
        <w:t xml:space="preserve"> cell is going to stop serving the area, UE also needs to stop measurement for this cell to avoid unnecessary measurement and start measurement on other cells as quick</w:t>
      </w:r>
      <w:r>
        <w:rPr>
          <w:rFonts w:ascii="Times New Roman" w:hAnsi="Times New Roman" w:hint="eastAsia"/>
          <w:color w:val="000000"/>
          <w:shd w:val="clear" w:color="auto" w:fill="FFFFFF"/>
          <w:lang w:val="en-US"/>
        </w:rPr>
        <w:t>ly</w:t>
      </w:r>
      <w:r>
        <w:rPr>
          <w:rFonts w:ascii="Times New Roman" w:hAnsi="Times New Roman"/>
          <w:color w:val="000000"/>
          <w:shd w:val="clear" w:color="auto" w:fill="FFFFFF"/>
          <w:lang w:val="en-US"/>
        </w:rPr>
        <w:t xml:space="preserve"> as possible in order</w:t>
      </w:r>
      <w:r>
        <w:rPr>
          <w:rFonts w:ascii="Times New Roman" w:hAnsi="Times New Roman" w:hint="eastAsia"/>
          <w:color w:val="000000"/>
          <w:shd w:val="clear" w:color="auto" w:fill="FFFFFF"/>
          <w:lang w:val="en-US"/>
        </w:rPr>
        <w:t xml:space="preserve"> to</w:t>
      </w:r>
      <w:r>
        <w:rPr>
          <w:rFonts w:ascii="Times New Roman" w:hAnsi="Times New Roman"/>
          <w:color w:val="000000"/>
          <w:shd w:val="clear" w:color="auto" w:fill="FFFFFF"/>
          <w:lang w:val="en-US"/>
        </w:rPr>
        <w:t xml:space="preserve"> try to find a new cell to camp on to avoid paging missing</w:t>
      </w:r>
      <w:r>
        <w:rPr>
          <w:rFonts w:ascii="Times New Roman" w:hAnsi="Times New Roman" w:hint="eastAsia"/>
          <w:color w:val="000000"/>
          <w:shd w:val="clear" w:color="auto" w:fill="FFFFFF"/>
          <w:lang w:val="en-US"/>
        </w:rPr>
        <w:t>.</w:t>
      </w:r>
      <w:r>
        <w:rPr>
          <w:rFonts w:ascii="Times New Roman" w:hAnsi="Times New Roman"/>
          <w:color w:val="000000"/>
          <w:shd w:val="clear" w:color="auto" w:fill="FFFFFF"/>
          <w:lang w:val="en-US"/>
        </w:rPr>
        <w:t xml:space="preserve"> Therefore,</w:t>
      </w:r>
      <w:r w:rsidR="00EB0068">
        <w:rPr>
          <w:rFonts w:ascii="Times New Roman" w:hAnsi="Times New Roman"/>
          <w:color w:val="000000"/>
          <w:shd w:val="clear" w:color="auto" w:fill="FFFFFF"/>
          <w:lang w:val="en-US"/>
        </w:rPr>
        <w:t xml:space="preserve"> such</w:t>
      </w:r>
      <w:r>
        <w:rPr>
          <w:rFonts w:ascii="Times New Roman" w:hAnsi="Times New Roman"/>
          <w:color w:val="000000"/>
          <w:shd w:val="clear" w:color="auto" w:fill="FFFFFF"/>
          <w:lang w:val="en-US"/>
        </w:rPr>
        <w:t xml:space="preserve"> new conditions to trigger the neighbor cell measurement and cell reselection can also be introduced into IoT NTN.</w:t>
      </w:r>
    </w:p>
    <w:p w:rsidR="00EF5DCA" w:rsidRDefault="00630F43">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1a: The timing information on when a cell is going to stop serving the area is needed to assist cell reselection in IoT NTN.</w:t>
      </w:r>
    </w:p>
    <w:p w:rsidR="00EF5DCA" w:rsidRDefault="00630F43">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1b: The timing information on when a cell is going to stop serving the area is used to decide when to perform measurement on neighbor cells in IoT NTN.</w:t>
      </w:r>
    </w:p>
    <w:p w:rsidR="00EF5DCA" w:rsidRDefault="00630F43">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1c: The timing information on when a cell is going to stop serving the area is broadcast to UE in IoT NTN.</w:t>
      </w:r>
    </w:p>
    <w:p w:rsidR="00EF5DCA" w:rsidRDefault="00EF5DCA">
      <w:pPr>
        <w:spacing w:before="100" w:after="100" w:line="288" w:lineRule="auto"/>
        <w:jc w:val="left"/>
        <w:rPr>
          <w:b/>
          <w:bCs/>
          <w:u w:val="single"/>
          <w:lang w:val="en-US" w:eastAsia="ja-JP"/>
        </w:rPr>
      </w:pPr>
    </w:p>
    <w:p w:rsidR="00EF5DCA" w:rsidRDefault="00630F43">
      <w:pPr>
        <w:spacing w:before="100" w:after="100" w:line="288" w:lineRule="auto"/>
        <w:jc w:val="left"/>
        <w:rPr>
          <w:b/>
          <w:bCs/>
          <w:u w:val="single"/>
          <w:lang w:val="en-US" w:eastAsia="ja-JP"/>
        </w:rPr>
      </w:pPr>
      <w:r>
        <w:rPr>
          <w:b/>
          <w:bCs/>
          <w:u w:val="single"/>
          <w:lang w:val="en-US" w:eastAsia="ja-JP"/>
        </w:rPr>
        <w:t>eDRX impacts</w:t>
      </w:r>
    </w:p>
    <w:p w:rsidR="00EF5DCA" w:rsidRDefault="00630F43">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For eMTC, eDRX cycle value range starts from 5.12s (i.e., hfhalf) up to a maximum of 2621.44s (hf256, about 44 min). For NB-IoT, the eDRX cycle value range starts from 20.48s (i.e., hf2) up to a maximum of 10485.76s (hf1024, about 3 hours). When the eDRX cycle is larger than the serving time of a NTN LEO, the serving cell and neighbor cells that the UE can measure would keep changing every eDRX cycle. As illustrated in Figure 1, satellite 1 (e.g. related with cell 1) serves the area during T1 and T2, satellite 2 (e.g. related with cell 2) serves the same area during T2 and T3, and satellite 3 (e.g. related with cell 3) serves the area during T3 and T4. For UE with eDRX cycle, the cells that can be detected in an eDRX cycle</w:t>
      </w:r>
      <w:r w:rsidR="00EB0068">
        <w:rPr>
          <w:rFonts w:ascii="Times New Roman" w:hAnsi="Times New Roman"/>
          <w:color w:val="000000"/>
          <w:shd w:val="clear" w:color="auto" w:fill="FFFFFF"/>
          <w:lang w:val="en-US"/>
        </w:rPr>
        <w:t xml:space="preserve"> </w:t>
      </w:r>
      <w:r>
        <w:rPr>
          <w:rFonts w:ascii="Times New Roman" w:hAnsi="Times New Roman"/>
          <w:color w:val="000000"/>
          <w:shd w:val="clear" w:color="auto" w:fill="FFFFFF"/>
          <w:lang w:val="en-US"/>
        </w:rPr>
        <w:t>(e.g. during T1 and T2) are related with satellite 1, the cells that can be detected in next eDRX cycle (e.g. during T3 and T4) are related with satellite 3.</w:t>
      </w:r>
    </w:p>
    <w:p w:rsidR="00EF5DCA" w:rsidRDefault="00630F43">
      <w:pPr>
        <w:jc w:val="center"/>
      </w:pPr>
      <w:r>
        <w:rPr>
          <w:noProof/>
          <w:lang w:val="en-US"/>
        </w:rPr>
        <w:drawing>
          <wp:inline distT="0" distB="0" distL="0" distR="0">
            <wp:extent cx="5427980" cy="1289685"/>
            <wp:effectExtent l="0" t="0" r="127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427980" cy="1289685"/>
                    </a:xfrm>
                    <a:prstGeom prst="rect">
                      <a:avLst/>
                    </a:prstGeom>
                    <a:noFill/>
                    <a:ln>
                      <a:noFill/>
                    </a:ln>
                  </pic:spPr>
                </pic:pic>
              </a:graphicData>
            </a:graphic>
          </wp:inline>
        </w:drawing>
      </w:r>
    </w:p>
    <w:p w:rsidR="00EF5DCA" w:rsidRDefault="00630F43">
      <w:pPr>
        <w:spacing w:afterLines="50" w:after="156"/>
        <w:jc w:val="center"/>
        <w:rPr>
          <w:rFonts w:ascii="Times New Roman" w:hAnsi="Times New Roman"/>
          <w:strike/>
          <w:color w:val="000000"/>
          <w:shd w:val="clear" w:color="auto" w:fill="FFFFFF"/>
        </w:rPr>
      </w:pPr>
      <w:r>
        <w:rPr>
          <w:rFonts w:ascii="Times New Roman" w:hAnsi="Times New Roman"/>
          <w:lang w:val="en-US"/>
        </w:rPr>
        <w:t>Figure 1</w:t>
      </w:r>
    </w:p>
    <w:p w:rsidR="00EF5DCA" w:rsidRDefault="00630F43">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In legacy IoT, if UE is stationary, the serving cell and neighbor cells almost keep unchanged. The previous measurement would be helpful for cell reselection later. However, in IoT over NTN, for the UE configured with eDRX cycle, the serving </w:t>
      </w:r>
      <w:r>
        <w:rPr>
          <w:rFonts w:ascii="Times New Roman" w:hAnsi="Times New Roman"/>
          <w:color w:val="000000"/>
          <w:shd w:val="clear" w:color="auto" w:fill="FFFFFF"/>
          <w:lang w:val="en-US"/>
        </w:rPr>
        <w:lastRenderedPageBreak/>
        <w:t xml:space="preserve">cell and the neighbor cells in an eDRX cycle may already stop serving this area in the subsequent eDRX cycle. As a result, when UE configured with eDRX cycle wakes up, UE has to select to a new cell that hasn’t been detected. Moreover, according to the procedure of cell reselection, only if the RSRP/RSRQ of candidate cell is always higher than a threshold during a time, UE can reselect to this cell. It can be seen such cell reselection may need too much time or a bit difficult in above mentioned scenario, e.g., for NTN LEO with high mobility, UE needs to perform brand new measurement in each </w:t>
      </w:r>
      <w:r>
        <w:rPr>
          <w:rFonts w:ascii="Times New Roman" w:hAnsi="Times New Roman" w:hint="eastAsia"/>
          <w:color w:val="000000"/>
          <w:shd w:val="clear" w:color="auto" w:fill="FFFFFF"/>
          <w:lang w:val="en-US"/>
        </w:rPr>
        <w:t>e</w:t>
      </w:r>
      <w:r>
        <w:rPr>
          <w:rFonts w:ascii="Times New Roman" w:hAnsi="Times New Roman"/>
          <w:color w:val="000000"/>
          <w:shd w:val="clear" w:color="auto" w:fill="FFFFFF"/>
          <w:lang w:val="en-US"/>
        </w:rPr>
        <w:t>DRX cycle. Therefore, a simpler procedure, e.g., cell selection</w:t>
      </w:r>
      <w:r w:rsidR="00EB0068">
        <w:rPr>
          <w:rFonts w:ascii="Times New Roman" w:hAnsi="Times New Roman"/>
          <w:color w:val="000000"/>
          <w:shd w:val="clear" w:color="auto" w:fill="FFFFFF"/>
          <w:lang w:val="en-US"/>
        </w:rPr>
        <w:t>,</w:t>
      </w:r>
      <w:r>
        <w:rPr>
          <w:rFonts w:ascii="Times New Roman" w:hAnsi="Times New Roman"/>
          <w:color w:val="000000"/>
          <w:shd w:val="clear" w:color="auto" w:fill="FFFFFF"/>
          <w:lang w:val="en-US"/>
        </w:rPr>
        <w:t xml:space="preserve"> may be more suitable for this scenario. In cell selection, as long as the RSRP/RSRQ of candidate cell satisfies S criteria, UE can select to this cell. In other word, compared with cell reselection, the condition of cell selection is easier to be satisfied. Therefore, in order to enable UE to find and camp on a cell as soon as possible to avoid paging message missing, the cell selection procedure can be applied immediately at the beginning of PTW in an eDRX cycle.</w:t>
      </w:r>
    </w:p>
    <w:p w:rsidR="00EF5DCA" w:rsidRDefault="00630F43">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2: In IoT over NTN, especially for NTN LEO, UE configured with eDRX cycle can apply the cell selection procedure immediately at the beginning of PTW in an eDRX cycle.</w:t>
      </w:r>
    </w:p>
    <w:p w:rsidR="00EF5DCA" w:rsidRDefault="00EF5DCA">
      <w:pPr>
        <w:snapToGrid w:val="0"/>
        <w:spacing w:before="200" w:after="100" w:line="288" w:lineRule="auto"/>
        <w:rPr>
          <w:rFonts w:ascii="Times New Roman" w:hAnsi="Times New Roman"/>
          <w:color w:val="000000"/>
          <w:shd w:val="clear" w:color="auto" w:fill="FFFFFF"/>
          <w:lang w:val="en-US"/>
        </w:rPr>
      </w:pPr>
    </w:p>
    <w:p w:rsidR="00EF5DCA" w:rsidRDefault="00630F43">
      <w:pPr>
        <w:spacing w:before="260" w:after="200"/>
        <w:rPr>
          <w:b/>
          <w:bCs/>
          <w:u w:val="single"/>
          <w:lang w:val="en-US"/>
        </w:rPr>
      </w:pPr>
      <w:r>
        <w:rPr>
          <w:b/>
          <w:bCs/>
          <w:u w:val="single"/>
          <w:lang w:val="en-US" w:eastAsia="ja-JP"/>
        </w:rPr>
        <w:t>Relaxed monitoring</w:t>
      </w:r>
    </w:p>
    <w:p w:rsidR="00EF5DCA" w:rsidRDefault="00630F43">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The relaxed monitoring can be used by static or low mobility IoT UE for power saving. According to current specification TS 36.304, the relaxed monitoring criterion is based on the RSRP of UE. When the variation of RSRP is lower than a threshold, UE performs the relaxed monitoring. However, In NTN LEO, RSRP always changes due to the movement of satellite, it couldn’t reflect the mobility state of UE. That means, even </w:t>
      </w:r>
      <w:r>
        <w:rPr>
          <w:rFonts w:ascii="Times New Roman" w:hAnsi="Times New Roman" w:hint="eastAsia"/>
          <w:color w:val="000000"/>
          <w:shd w:val="clear" w:color="auto" w:fill="FFFFFF"/>
          <w:lang w:val="en-US"/>
        </w:rPr>
        <w:t>variation</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RSRP</w:t>
      </w:r>
      <w:r>
        <w:rPr>
          <w:rFonts w:ascii="Times New Roman" w:hAnsi="Times New Roman"/>
          <w:color w:val="000000"/>
          <w:shd w:val="clear" w:color="auto" w:fill="FFFFFF"/>
          <w:lang w:val="en-US"/>
        </w:rPr>
        <w:t xml:space="preserve"> criteria </w:t>
      </w:r>
      <w:r>
        <w:rPr>
          <w:rFonts w:ascii="Times New Roman" w:hAnsi="Times New Roman" w:hint="eastAsia"/>
          <w:color w:val="000000"/>
          <w:shd w:val="clear" w:color="auto" w:fill="FFFFFF"/>
          <w:lang w:val="en-US"/>
        </w:rPr>
        <w:t>is</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configured</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to</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a</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static</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UE,</w:t>
      </w:r>
      <w:r>
        <w:rPr>
          <w:rFonts w:ascii="Times New Roman" w:hAnsi="Times New Roman"/>
          <w:color w:val="000000"/>
          <w:shd w:val="clear" w:color="auto" w:fill="FFFFFF"/>
          <w:lang w:val="en-US"/>
        </w:rPr>
        <w:t xml:space="preserve"> it cannot be fulfilled in most of time and relaxed monitoring is hardly to be triggered. Therefore, we think relaxed monitoring based on RSRP variation</w:t>
      </w:r>
      <w:r>
        <w:rPr>
          <w:rFonts w:ascii="Times New Roman" w:hAnsi="Times New Roman" w:hint="eastAsia"/>
          <w:color w:val="000000"/>
          <w:shd w:val="clear" w:color="auto" w:fill="FFFFFF"/>
          <w:lang w:val="en-US"/>
        </w:rPr>
        <w:t xml:space="preserve"> </w:t>
      </w:r>
      <w:r>
        <w:rPr>
          <w:rFonts w:ascii="Times New Roman" w:hAnsi="Times New Roman"/>
          <w:color w:val="000000"/>
          <w:shd w:val="clear" w:color="auto" w:fill="FFFFFF"/>
          <w:lang w:val="en-US"/>
        </w:rPr>
        <w:t>is</w:t>
      </w:r>
      <w:r>
        <w:rPr>
          <w:rFonts w:ascii="Times New Roman" w:hAnsi="Times New Roman" w:hint="eastAsia"/>
          <w:color w:val="000000"/>
          <w:shd w:val="clear" w:color="auto" w:fill="FFFFFF"/>
          <w:lang w:val="en-US"/>
        </w:rPr>
        <w:t xml:space="preserve"> </w:t>
      </w:r>
      <w:r>
        <w:rPr>
          <w:rFonts w:ascii="Times New Roman" w:hAnsi="Times New Roman"/>
          <w:color w:val="000000"/>
          <w:shd w:val="clear" w:color="auto" w:fill="FFFFFF"/>
          <w:lang w:val="en-US"/>
        </w:rPr>
        <w:t>not applicable to NTN LEO case.</w:t>
      </w:r>
    </w:p>
    <w:p w:rsidR="00EF5DCA" w:rsidRDefault="00630F43">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 xml:space="preserve">Observation 1: The relaxed monitoring based on RSRP variation is not applicable </w:t>
      </w:r>
      <w:r w:rsidR="00EB0068">
        <w:rPr>
          <w:rFonts w:ascii="Times New Roman" w:hAnsi="Times New Roman"/>
          <w:b/>
          <w:color w:val="000000"/>
          <w:shd w:val="clear" w:color="auto" w:fill="FFFFFF"/>
          <w:lang w:val="en-US"/>
        </w:rPr>
        <w:t>to</w:t>
      </w:r>
      <w:r>
        <w:rPr>
          <w:rFonts w:ascii="Times New Roman" w:hAnsi="Times New Roman"/>
          <w:b/>
          <w:color w:val="000000"/>
          <w:shd w:val="clear" w:color="auto" w:fill="FFFFFF"/>
          <w:lang w:val="en-US"/>
        </w:rPr>
        <w:t xml:space="preserve"> NTN LEO.</w:t>
      </w:r>
    </w:p>
    <w:p w:rsidR="00EF5DCA" w:rsidRDefault="00630F43">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However, we still see the need for relaxed monitoring for IoT UE in NTN LEO. According to proposal 1, in the quasi-earth fixed case, when the </w:t>
      </w:r>
      <w:r>
        <w:rPr>
          <w:rFonts w:ascii="Times New Roman" w:hAnsi="Times New Roman" w:hint="eastAsia"/>
          <w:color w:val="000000"/>
          <w:shd w:val="clear" w:color="auto" w:fill="FFFFFF"/>
          <w:lang w:val="en-US"/>
        </w:rPr>
        <w:t xml:space="preserve">serving </w:t>
      </w:r>
      <w:r>
        <w:rPr>
          <w:rFonts w:ascii="Times New Roman" w:hAnsi="Times New Roman"/>
          <w:color w:val="000000"/>
          <w:shd w:val="clear" w:color="auto" w:fill="FFFFFF"/>
          <w:lang w:val="en-US"/>
        </w:rPr>
        <w:t xml:space="preserve">cell is going to stop serving, UE needs to perform the neighbor cell measurement. But except that, for static or low mobility IoT UE, the serving cell is unchanged and </w:t>
      </w:r>
      <w:r>
        <w:rPr>
          <w:rFonts w:ascii="Times New Roman" w:hAnsi="Times New Roman" w:hint="eastAsia"/>
          <w:color w:val="000000"/>
          <w:shd w:val="clear" w:color="auto" w:fill="FFFFFF"/>
          <w:lang w:val="en-US"/>
        </w:rPr>
        <w:t xml:space="preserve">thus </w:t>
      </w:r>
      <w:r>
        <w:rPr>
          <w:rFonts w:ascii="Times New Roman" w:hAnsi="Times New Roman"/>
          <w:color w:val="000000"/>
          <w:shd w:val="clear" w:color="auto" w:fill="FFFFFF"/>
          <w:lang w:val="en-US"/>
        </w:rPr>
        <w:t xml:space="preserve">the neighbor cell measurement is useless. </w:t>
      </w:r>
      <w:r>
        <w:rPr>
          <w:rFonts w:ascii="Times New Roman" w:hAnsi="Times New Roman" w:hint="eastAsia"/>
          <w:color w:val="000000"/>
          <w:shd w:val="clear" w:color="auto" w:fill="FFFFFF"/>
          <w:lang w:val="en-US"/>
        </w:rPr>
        <w:t>Then</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the</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solution is</w:t>
      </w:r>
      <w:r>
        <w:rPr>
          <w:rFonts w:ascii="Times New Roman" w:hAnsi="Times New Roman"/>
          <w:color w:val="000000"/>
          <w:shd w:val="clear" w:color="auto" w:fill="FFFFFF"/>
          <w:lang w:val="en-US"/>
        </w:rPr>
        <w:t xml:space="preserve">, IoT UE can only perform the neighbor cell measurement when the </w:t>
      </w:r>
      <w:r>
        <w:rPr>
          <w:rFonts w:ascii="Times New Roman" w:hAnsi="Times New Roman" w:hint="eastAsia"/>
          <w:color w:val="000000"/>
          <w:shd w:val="clear" w:color="auto" w:fill="FFFFFF"/>
          <w:lang w:val="en-US"/>
        </w:rPr>
        <w:t xml:space="preserve">serving </w:t>
      </w:r>
      <w:r>
        <w:rPr>
          <w:rFonts w:ascii="Times New Roman" w:hAnsi="Times New Roman"/>
          <w:color w:val="000000"/>
          <w:shd w:val="clear" w:color="auto" w:fill="FFFFFF"/>
          <w:lang w:val="en-US"/>
        </w:rPr>
        <w:t xml:space="preserve">cell is going to stop serving this area. In other time period, UE can relax monitoring. </w:t>
      </w:r>
    </w:p>
    <w:p w:rsidR="00EF5DCA" w:rsidRDefault="00630F43">
      <w:pPr>
        <w:snapToGrid w:val="0"/>
        <w:spacing w:before="200" w:after="100" w:line="288" w:lineRule="auto"/>
        <w:rPr>
          <w:rFonts w:ascii="Times New Roman" w:hAnsi="Times New Roman"/>
          <w:color w:val="000000"/>
          <w:shd w:val="clear" w:color="auto" w:fill="FFFFFF"/>
          <w:lang w:val="en-US"/>
        </w:rPr>
      </w:pPr>
      <w:r>
        <w:rPr>
          <w:rFonts w:ascii="Times New Roman" w:hAnsi="Times New Roman"/>
          <w:b/>
          <w:color w:val="000000"/>
          <w:shd w:val="clear" w:color="auto" w:fill="FFFFFF"/>
          <w:lang w:val="en-US"/>
        </w:rPr>
        <w:t>Proposal 3a: In the quasi-earth fixed case, static or low mobility IoT UE can</w:t>
      </w:r>
      <w:r>
        <w:rPr>
          <w:rFonts w:ascii="Times New Roman" w:hAnsi="Times New Roman" w:hint="eastAsia"/>
          <w:b/>
          <w:color w:val="000000"/>
          <w:shd w:val="clear" w:color="auto" w:fill="FFFFFF"/>
          <w:lang w:val="en-US"/>
        </w:rPr>
        <w:t xml:space="preserve"> </w:t>
      </w:r>
      <w:r>
        <w:rPr>
          <w:rFonts w:ascii="Times New Roman" w:hAnsi="Times New Roman"/>
          <w:b/>
          <w:color w:val="000000"/>
          <w:shd w:val="clear" w:color="auto" w:fill="FFFFFF"/>
          <w:lang w:val="en-US"/>
        </w:rPr>
        <w:t xml:space="preserve">relax monitoring under the </w:t>
      </w:r>
      <w:r>
        <w:rPr>
          <w:rFonts w:ascii="Times New Roman" w:hAnsi="Times New Roman" w:hint="eastAsia"/>
          <w:b/>
          <w:color w:val="000000"/>
          <w:shd w:val="clear" w:color="auto" w:fill="FFFFFF"/>
          <w:lang w:val="en-US"/>
        </w:rPr>
        <w:t xml:space="preserve">serving </w:t>
      </w:r>
      <w:r>
        <w:rPr>
          <w:rFonts w:ascii="Times New Roman" w:hAnsi="Times New Roman"/>
          <w:b/>
          <w:color w:val="000000"/>
          <w:shd w:val="clear" w:color="auto" w:fill="FFFFFF"/>
          <w:lang w:val="en-US"/>
        </w:rPr>
        <w:t>cell and just start neighbor cell measurement when the camping cell is going to stop serving this area.</w:t>
      </w:r>
      <w:r>
        <w:rPr>
          <w:rFonts w:ascii="Times New Roman" w:hAnsi="Times New Roman"/>
          <w:color w:val="000000"/>
          <w:shd w:val="clear" w:color="auto" w:fill="FFFFFF"/>
          <w:lang w:val="en-US"/>
        </w:rPr>
        <w:t xml:space="preserve"> </w:t>
      </w:r>
    </w:p>
    <w:p w:rsidR="00EF5DCA" w:rsidRDefault="00630F43">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Proposal 3a can only be applied to static or low mobility IoT UE. Since in NTN LEO, RSRP always changes due to the movement of satellite and RSRP variation cannot reflect the mobility state of UE, UE needs other way to determine its mobility status before applying relaxed monitoring. Considering that IoT UE is capable of GNSS, UE can determine its mobility state based on whether its GNSS position changes. </w:t>
      </w:r>
    </w:p>
    <w:p w:rsidR="00EF5DCA" w:rsidRDefault="00630F43">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3b: In the quasi-earth fixed case, before applying the relaxed monitoring, UE can determine its mobility state based on whether its GNSS position changes.</w:t>
      </w:r>
    </w:p>
    <w:p w:rsidR="00EF5DCA" w:rsidRDefault="00EF5DCA">
      <w:pPr>
        <w:snapToGrid w:val="0"/>
        <w:spacing w:before="200" w:after="100" w:line="288" w:lineRule="auto"/>
        <w:rPr>
          <w:rFonts w:ascii="Times New Roman" w:hAnsi="Times New Roman"/>
          <w:color w:val="000000"/>
          <w:shd w:val="clear" w:color="auto" w:fill="FFFFFF"/>
          <w:lang w:val="en-US"/>
        </w:rPr>
      </w:pPr>
    </w:p>
    <w:p w:rsidR="00EF5DCA" w:rsidRDefault="00630F43">
      <w:pPr>
        <w:pStyle w:val="2"/>
        <w:spacing w:before="100" w:after="100"/>
        <w:rPr>
          <w:lang w:val="en-US"/>
        </w:rPr>
      </w:pPr>
      <w:r>
        <w:rPr>
          <w:lang w:val="en-US"/>
        </w:rPr>
        <w:t>2.2 Connected mode</w:t>
      </w:r>
    </w:p>
    <w:p w:rsidR="00EF5DCA" w:rsidRDefault="00630F43">
      <w:pPr>
        <w:spacing w:before="260" w:after="200"/>
        <w:rPr>
          <w:b/>
          <w:bCs/>
          <w:u w:val="single"/>
          <w:lang w:val="en-US"/>
        </w:rPr>
      </w:pPr>
      <w:r>
        <w:rPr>
          <w:b/>
          <w:bCs/>
          <w:u w:val="single"/>
          <w:lang w:val="en-US"/>
        </w:rPr>
        <w:t>PUR</w:t>
      </w:r>
    </w:p>
    <w:p w:rsidR="00EF5DCA" w:rsidRDefault="00630F43">
      <w:pPr>
        <w:snapToGrid w:val="0"/>
        <w:spacing w:before="100" w:after="100"/>
        <w:rPr>
          <w:rFonts w:ascii="Times New Roman" w:hAnsi="Times New Roman"/>
          <w:lang w:val="en-US"/>
        </w:rPr>
      </w:pPr>
      <w:r>
        <w:rPr>
          <w:rFonts w:ascii="Times New Roman" w:hAnsi="Times New Roman"/>
          <w:lang w:val="en-US"/>
        </w:rPr>
        <w:t xml:space="preserve">Before </w:t>
      </w:r>
      <w:r>
        <w:rPr>
          <w:rFonts w:ascii="Times New Roman" w:hAnsi="Times New Roman"/>
        </w:rPr>
        <w:t>transmission using PUR</w:t>
      </w:r>
      <w:r>
        <w:rPr>
          <w:rFonts w:ascii="Times New Roman" w:hAnsi="Times New Roman"/>
          <w:lang w:val="en-US"/>
        </w:rPr>
        <w:t xml:space="preserve">, according to specification TS 36.331, UE should perform </w:t>
      </w:r>
      <w:r>
        <w:rPr>
          <w:rFonts w:ascii="Times New Roman" w:hAnsi="Times New Roman"/>
        </w:rPr>
        <w:t>timing alignment validation as below</w:t>
      </w:r>
      <w:r>
        <w:rPr>
          <w:rFonts w:ascii="Times New Roman" w:hAnsi="Times New Roman"/>
          <w:lang w:val="en-US"/>
        </w:rPr>
        <w:t>.</w:t>
      </w:r>
    </w:p>
    <w:tbl>
      <w:tblPr>
        <w:tblStyle w:val="aa"/>
        <w:tblW w:w="0" w:type="auto"/>
        <w:jc w:val="center"/>
        <w:tblLook w:val="04A0" w:firstRow="1" w:lastRow="0" w:firstColumn="1" w:lastColumn="0" w:noHBand="0" w:noVBand="1"/>
      </w:tblPr>
      <w:tblGrid>
        <w:gridCol w:w="8522"/>
      </w:tblGrid>
      <w:tr w:rsidR="00EF5DCA">
        <w:trPr>
          <w:jc w:val="center"/>
        </w:trPr>
        <w:tc>
          <w:tcPr>
            <w:tcW w:w="8522" w:type="dxa"/>
            <w:tcBorders>
              <w:top w:val="single" w:sz="4" w:space="0" w:color="auto"/>
              <w:left w:val="single" w:sz="4" w:space="0" w:color="auto"/>
              <w:bottom w:val="single" w:sz="4" w:space="0" w:color="auto"/>
              <w:right w:val="single" w:sz="4" w:space="0" w:color="auto"/>
            </w:tcBorders>
          </w:tcPr>
          <w:p w:rsidR="00EF5DCA" w:rsidRDefault="00630F43">
            <w:pPr>
              <w:snapToGrid w:val="0"/>
              <w:spacing w:before="100" w:after="100"/>
              <w:rPr>
                <w:rFonts w:ascii="Times New Roman" w:hAnsi="Times New Roman"/>
                <w:i/>
              </w:rPr>
            </w:pPr>
            <w:bookmarkStart w:id="2" w:name="_Toc36846245"/>
            <w:bookmarkStart w:id="3" w:name="_Toc36566472"/>
            <w:bookmarkStart w:id="4" w:name="_Toc46482970"/>
            <w:bookmarkStart w:id="5" w:name="_Toc46481736"/>
            <w:bookmarkStart w:id="6" w:name="_Toc36938898"/>
            <w:bookmarkStart w:id="7" w:name="_Toc46480502"/>
            <w:bookmarkStart w:id="8" w:name="_Toc37081877"/>
            <w:bookmarkStart w:id="9" w:name="_Toc67996776"/>
            <w:bookmarkStart w:id="10" w:name="_Toc36809881"/>
            <w:r>
              <w:rPr>
                <w:rFonts w:ascii="Times New Roman" w:hAnsi="Times New Roman"/>
                <w:i/>
              </w:rPr>
              <w:lastRenderedPageBreak/>
              <w:t>5.3.3.19</w:t>
            </w:r>
            <w:r>
              <w:rPr>
                <w:rFonts w:ascii="Times New Roman" w:hAnsi="Times New Roman"/>
                <w:i/>
              </w:rPr>
              <w:tab/>
              <w:t>Timing alignment validation for transmission using PUR</w:t>
            </w:r>
            <w:bookmarkEnd w:id="2"/>
            <w:bookmarkEnd w:id="3"/>
            <w:bookmarkEnd w:id="4"/>
            <w:bookmarkEnd w:id="5"/>
            <w:bookmarkEnd w:id="6"/>
            <w:bookmarkEnd w:id="7"/>
            <w:bookmarkEnd w:id="8"/>
            <w:bookmarkEnd w:id="9"/>
            <w:bookmarkEnd w:id="10"/>
          </w:p>
          <w:p w:rsidR="00EF5DCA" w:rsidRDefault="00630F43">
            <w:pPr>
              <w:snapToGrid w:val="0"/>
              <w:spacing w:before="100" w:after="100"/>
              <w:rPr>
                <w:rFonts w:ascii="Times New Roman" w:hAnsi="Times New Roman"/>
                <w:i/>
              </w:rPr>
            </w:pPr>
            <w:r>
              <w:rPr>
                <w:rFonts w:ascii="Times New Roman" w:hAnsi="Times New Roman"/>
                <w:i/>
              </w:rPr>
              <w:t>The UE shall consider the timing alignment value for transmission using PUR to be valid when the following conditions are fulfilled:</w:t>
            </w:r>
          </w:p>
          <w:p w:rsidR="00EF5DCA" w:rsidRDefault="00630F43">
            <w:pPr>
              <w:pStyle w:val="B1"/>
              <w:snapToGrid w:val="0"/>
              <w:spacing w:before="100" w:after="100"/>
              <w:rPr>
                <w:rFonts w:ascii="Times New Roman" w:hAnsi="Times New Roman"/>
                <w:i/>
                <w:sz w:val="20"/>
                <w:szCs w:val="20"/>
              </w:rPr>
            </w:pPr>
            <w:r>
              <w:rPr>
                <w:rFonts w:ascii="Times New Roman" w:hAnsi="Times New Roman"/>
                <w:i/>
                <w:sz w:val="20"/>
                <w:szCs w:val="20"/>
              </w:rPr>
              <w:t>1&gt;</w:t>
            </w:r>
            <w:r>
              <w:rPr>
                <w:rFonts w:ascii="Times New Roman" w:hAnsi="Times New Roman"/>
                <w:i/>
                <w:sz w:val="20"/>
                <w:szCs w:val="20"/>
              </w:rPr>
              <w:tab/>
              <w:t>either pur-TimeAlignmentTimer is not configured or pur-TimeAlignmentTimer is running as confirmed by lower layers; and</w:t>
            </w:r>
          </w:p>
          <w:p w:rsidR="00EF5DCA" w:rsidRDefault="00630F43">
            <w:pPr>
              <w:pStyle w:val="B1"/>
              <w:snapToGrid w:val="0"/>
              <w:spacing w:before="100" w:after="100"/>
              <w:rPr>
                <w:rFonts w:ascii="Times New Roman" w:hAnsi="Times New Roman"/>
                <w:i/>
                <w:sz w:val="20"/>
                <w:szCs w:val="20"/>
              </w:rPr>
            </w:pPr>
            <w:r>
              <w:rPr>
                <w:rFonts w:ascii="Times New Roman" w:hAnsi="Times New Roman"/>
                <w:i/>
                <w:sz w:val="20"/>
                <w:szCs w:val="20"/>
              </w:rPr>
              <w:t>1&gt;</w:t>
            </w:r>
            <w:r>
              <w:rPr>
                <w:rFonts w:ascii="Times New Roman" w:hAnsi="Times New Roman"/>
                <w:i/>
                <w:sz w:val="20"/>
                <w:szCs w:val="20"/>
              </w:rPr>
              <w:tab/>
              <w:t>either pur-RSRP-ChangeThreshold (pur-NRSRP-ChangeThreshold in NB-IoT) is not configured or the following conditions are fulfilled:</w:t>
            </w:r>
          </w:p>
          <w:p w:rsidR="00EF5DCA" w:rsidRDefault="00630F43">
            <w:pPr>
              <w:pStyle w:val="B2"/>
              <w:snapToGrid w:val="0"/>
              <w:spacing w:before="100" w:after="100"/>
              <w:rPr>
                <w:rFonts w:ascii="Times New Roman" w:hAnsi="Times New Roman"/>
                <w:bCs/>
                <w:i/>
                <w:sz w:val="20"/>
                <w:szCs w:val="20"/>
                <w:lang w:eastAsia="en-GB"/>
              </w:rPr>
            </w:pPr>
            <w:r>
              <w:rPr>
                <w:rFonts w:ascii="Times New Roman" w:hAnsi="Times New Roman"/>
                <w:i/>
                <w:sz w:val="20"/>
                <w:szCs w:val="20"/>
              </w:rPr>
              <w:t>2&gt;</w:t>
            </w:r>
            <w:r>
              <w:rPr>
                <w:rFonts w:ascii="Times New Roman" w:hAnsi="Times New Roman"/>
                <w:i/>
                <w:sz w:val="20"/>
                <w:szCs w:val="20"/>
              </w:rPr>
              <w:tab/>
              <w:t xml:space="preserve">compared to the stored serving cell reference (N)RSRP value, the </w:t>
            </w:r>
            <w:r>
              <w:rPr>
                <w:rFonts w:ascii="Times New Roman" w:hAnsi="Times New Roman"/>
                <w:bCs/>
                <w:i/>
                <w:sz w:val="20"/>
                <w:szCs w:val="20"/>
                <w:lang w:eastAsia="en-GB"/>
              </w:rPr>
              <w:t>serving cell (N)RSRP has not increased by more than increaseThresh; and</w:t>
            </w:r>
          </w:p>
          <w:p w:rsidR="00EF5DCA" w:rsidRDefault="00630F43">
            <w:pPr>
              <w:pStyle w:val="B2"/>
              <w:snapToGrid w:val="0"/>
              <w:spacing w:before="100" w:after="100"/>
              <w:rPr>
                <w:rFonts w:ascii="Times New Roman" w:hAnsi="Times New Roman"/>
                <w:i/>
                <w:sz w:val="20"/>
                <w:szCs w:val="20"/>
                <w:lang w:val="en-US" w:eastAsia="zh-CN"/>
              </w:rPr>
            </w:pPr>
            <w:r>
              <w:rPr>
                <w:rFonts w:ascii="Times New Roman" w:hAnsi="Times New Roman"/>
                <w:i/>
                <w:sz w:val="20"/>
                <w:szCs w:val="20"/>
              </w:rPr>
              <w:t>2&gt;</w:t>
            </w:r>
            <w:r>
              <w:rPr>
                <w:rFonts w:ascii="Times New Roman" w:hAnsi="Times New Roman"/>
                <w:i/>
                <w:sz w:val="20"/>
                <w:szCs w:val="20"/>
              </w:rPr>
              <w:tab/>
              <w:t xml:space="preserve">compared to the stored serving cell reference (N)RSRP value, the </w:t>
            </w:r>
            <w:r>
              <w:rPr>
                <w:rFonts w:ascii="Times New Roman" w:hAnsi="Times New Roman"/>
                <w:bCs/>
                <w:i/>
                <w:sz w:val="20"/>
                <w:szCs w:val="20"/>
                <w:lang w:eastAsia="en-GB"/>
              </w:rPr>
              <w:t>serving cell (N)RSRP has not decreased by more than decreaseThresh</w:t>
            </w:r>
            <w:r>
              <w:rPr>
                <w:rFonts w:ascii="Times New Roman" w:hAnsi="Times New Roman"/>
                <w:i/>
                <w:sz w:val="20"/>
                <w:szCs w:val="20"/>
              </w:rPr>
              <w:t>;</w:t>
            </w:r>
          </w:p>
        </w:tc>
      </w:tr>
    </w:tbl>
    <w:p w:rsidR="00EF5DCA" w:rsidRDefault="00630F43">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For IoT NTN, in WID</w:t>
      </w:r>
      <w:r w:rsidR="006A7E25">
        <w:rPr>
          <w:rFonts w:ascii="Times New Roman" w:hAnsi="Times New Roman"/>
          <w:color w:val="000000"/>
          <w:shd w:val="clear" w:color="auto" w:fill="FFFFFF"/>
          <w:lang w:val="en-US"/>
        </w:rPr>
        <w:t xml:space="preserve"> </w:t>
      </w:r>
      <w:r>
        <w:rPr>
          <w:rFonts w:ascii="Times New Roman" w:hAnsi="Times New Roman"/>
          <w:color w:val="000000"/>
          <w:shd w:val="clear" w:color="auto" w:fill="FFFFFF"/>
          <w:lang w:val="en-US"/>
        </w:rPr>
        <w:t>[1], there is already an assumption that IoT UE is able to estimate and pre-compensate timing and frequency offset with sufficient accuracy for UL transmission. Moreover, there is an agreement in RAN1#105 meeting that “</w:t>
      </w:r>
      <w:r>
        <w:rPr>
          <w:rFonts w:ascii="Times New Roman" w:hAnsi="Times New Roman"/>
          <w:i/>
          <w:color w:val="000000"/>
          <w:shd w:val="clear" w:color="auto" w:fill="FFFFFF"/>
          <w:lang w:val="en-US"/>
        </w:rPr>
        <w:t>For sporadic short transmission, The idle UE wakes up from idle DRX / PSM, access the network, perform uplink and/or downlink communications for a short duration of time and go back to idle. Before accessing the network, the UE acquires GNSS position fix and does not need to re-acquire a GNSS position fix for the transmission of the packets</w:t>
      </w:r>
      <w:r>
        <w:rPr>
          <w:rFonts w:ascii="Times New Roman" w:hAnsi="Times New Roman"/>
          <w:color w:val="000000"/>
          <w:shd w:val="clear" w:color="auto" w:fill="FFFFFF"/>
          <w:lang w:val="en-US"/>
        </w:rPr>
        <w:t>”. Then we can assume that IoT UE can always pre-compensate TA and guarantee UL synchronization before PUR. Based on this assumption, we can further assume for IoT UEs</w:t>
      </w:r>
      <w:r w:rsidR="006A7E25">
        <w:rPr>
          <w:rFonts w:ascii="Times New Roman" w:hAnsi="Times New Roman"/>
          <w:color w:val="000000"/>
          <w:shd w:val="clear" w:color="auto" w:fill="FFFFFF"/>
          <w:lang w:val="en-US"/>
        </w:rPr>
        <w:t>,</w:t>
      </w:r>
      <w:r>
        <w:rPr>
          <w:rFonts w:ascii="Times New Roman" w:hAnsi="Times New Roman"/>
          <w:color w:val="000000"/>
          <w:shd w:val="clear" w:color="auto" w:fill="FFFFFF"/>
          <w:lang w:val="en-US"/>
        </w:rPr>
        <w:t xml:space="preserve"> including static and mobile UE, PUR is always valid, if configured. </w:t>
      </w:r>
    </w:p>
    <w:p w:rsidR="00EF5DCA" w:rsidRDefault="00630F43">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Observation 2: As there is already an assumption that IoT UE is able to estimate and pre-compensate timing and frequency offset with sufficient accuracy for UL transmission, for IoT UEs</w:t>
      </w:r>
      <w:r w:rsidR="006A7E25">
        <w:rPr>
          <w:rFonts w:ascii="Times New Roman" w:hAnsi="Times New Roman"/>
          <w:b/>
          <w:color w:val="000000"/>
          <w:shd w:val="clear" w:color="auto" w:fill="FFFFFF"/>
          <w:lang w:val="en-US"/>
        </w:rPr>
        <w:t>,</w:t>
      </w:r>
      <w:r>
        <w:rPr>
          <w:rFonts w:ascii="Times New Roman" w:hAnsi="Times New Roman"/>
          <w:b/>
          <w:color w:val="000000"/>
          <w:shd w:val="clear" w:color="auto" w:fill="FFFFFF"/>
          <w:lang w:val="en-US"/>
        </w:rPr>
        <w:t xml:space="preserve"> including static and mobile UE in NTN, PUR is always valid, if configured.</w:t>
      </w:r>
    </w:p>
    <w:p w:rsidR="00EF5DCA" w:rsidRDefault="00630F43">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As a result, </w:t>
      </w:r>
      <w:r>
        <w:rPr>
          <w:rFonts w:ascii="Times New Roman" w:hAnsi="Times New Roman"/>
          <w:i/>
          <w:iCs/>
          <w:color w:val="000000"/>
          <w:shd w:val="clear" w:color="auto" w:fill="FFFFFF"/>
          <w:lang w:val="en-US"/>
        </w:rPr>
        <w:t>pur-TimeAlignmentTimer</w:t>
      </w:r>
      <w:r>
        <w:rPr>
          <w:rFonts w:ascii="Times New Roman" w:hAnsi="Times New Roman"/>
          <w:color w:val="000000"/>
          <w:shd w:val="clear" w:color="auto" w:fill="FFFFFF"/>
          <w:lang w:val="en-US"/>
        </w:rPr>
        <w:t xml:space="preserve"> used for the TA validation and RSRP value used for determining the mobility state of UE are no longer needed. In other word, the current timing alignment validation for transmission using PUR is not applicable for IoT over </w:t>
      </w:r>
      <w:r w:rsidR="006A7E25">
        <w:rPr>
          <w:rFonts w:ascii="Times New Roman" w:hAnsi="Times New Roman"/>
          <w:color w:val="000000"/>
          <w:shd w:val="clear" w:color="auto" w:fill="FFFFFF"/>
          <w:lang w:val="en-US"/>
        </w:rPr>
        <w:t>NTN</w:t>
      </w:r>
      <w:r>
        <w:rPr>
          <w:rFonts w:ascii="Times New Roman" w:hAnsi="Times New Roman"/>
          <w:color w:val="000000"/>
          <w:shd w:val="clear" w:color="auto" w:fill="FFFFFF"/>
          <w:lang w:val="en-US"/>
        </w:rPr>
        <w:t xml:space="preserve">.  </w:t>
      </w:r>
    </w:p>
    <w:p w:rsidR="00EF5DCA" w:rsidRDefault="00630F43">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 xml:space="preserve">Proposal 4a: Under LEO and GEO, the RSRP criteria and </w:t>
      </w:r>
      <w:r>
        <w:rPr>
          <w:rFonts w:ascii="Times New Roman" w:hAnsi="Times New Roman"/>
          <w:b/>
          <w:i/>
          <w:iCs/>
          <w:color w:val="000000"/>
          <w:shd w:val="clear" w:color="auto" w:fill="FFFFFF"/>
          <w:lang w:val="en-US"/>
        </w:rPr>
        <w:t>pur-TimeAlignmentTimer</w:t>
      </w:r>
      <w:r>
        <w:rPr>
          <w:rFonts w:ascii="Times New Roman" w:hAnsi="Times New Roman"/>
          <w:b/>
          <w:color w:val="000000"/>
          <w:shd w:val="clear" w:color="auto" w:fill="FFFFFF"/>
          <w:lang w:val="en-US"/>
        </w:rPr>
        <w:t xml:space="preserve"> for timing alignment validation don’t need to be configured for PUR.</w:t>
      </w:r>
    </w:p>
    <w:p w:rsidR="00EF5DCA" w:rsidRDefault="00630F43">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However, during the retransmission of PUR, as IoT UE doesn’t re-acquire a GNSS position according to the above agreement in RAN1#105 meeting, for mobile UE, the TA value may become invalid due to the large RTT. So for mobile UE, TA value validation during retransmission of PUR may still need further discussion.</w:t>
      </w:r>
    </w:p>
    <w:p w:rsidR="00EF5DCA" w:rsidRDefault="00630F43">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4b: Under LEO and GEO, for mobile UE, TA value validation during retransmission of PUR should be further discussed.</w:t>
      </w:r>
    </w:p>
    <w:p w:rsidR="00EF5DCA" w:rsidRDefault="00EF5DCA">
      <w:pPr>
        <w:snapToGrid w:val="0"/>
        <w:spacing w:before="100" w:after="100"/>
        <w:rPr>
          <w:rFonts w:ascii="Times New Roman" w:hAnsi="Times New Roman"/>
          <w:color w:val="000000"/>
          <w:shd w:val="clear" w:color="auto" w:fill="FFFFFF"/>
          <w:lang w:val="en-US"/>
        </w:rPr>
      </w:pPr>
    </w:p>
    <w:p w:rsidR="00EF5DCA" w:rsidRDefault="00630F43">
      <w:pPr>
        <w:spacing w:before="260" w:after="200"/>
        <w:rPr>
          <w:b/>
          <w:bCs/>
          <w:u w:val="single"/>
          <w:lang w:val="en-US"/>
        </w:rPr>
      </w:pPr>
      <w:r>
        <w:rPr>
          <w:b/>
          <w:bCs/>
          <w:u w:val="single"/>
          <w:lang w:val="en-US"/>
        </w:rPr>
        <w:t>RRC procedure</w:t>
      </w:r>
    </w:p>
    <w:p w:rsidR="00EF5DCA" w:rsidRDefault="00630F43">
      <w:pPr>
        <w:snapToGrid w:val="0"/>
        <w:spacing w:before="100" w:after="100" w:line="288" w:lineRule="auto"/>
        <w:rPr>
          <w:rFonts w:ascii="Times New Roman" w:hAnsi="Times New Roman"/>
          <w:lang w:val="en-US"/>
        </w:rPr>
      </w:pPr>
      <w:r>
        <w:rPr>
          <w:rFonts w:ascii="Times New Roman" w:hAnsi="Times New Roman"/>
          <w:lang w:val="en-US"/>
        </w:rPr>
        <w:t>In RAN2 #114 e-meeting, an agreement “</w:t>
      </w:r>
      <w:r>
        <w:rPr>
          <w:rFonts w:ascii="Times New Roman" w:hAnsi="Times New Roman"/>
          <w:i/>
          <w:lang w:val="en-US"/>
        </w:rPr>
        <w:t>At least in the quasi-earth fixed case (FFS for moving case), the timing information on when a cell is going to stop serving the area for earth fixed scenario is broadcast to UE via system information</w:t>
      </w:r>
      <w:r>
        <w:rPr>
          <w:rFonts w:ascii="Times New Roman" w:hAnsi="Times New Roman"/>
          <w:lang w:val="en-US"/>
        </w:rPr>
        <w:t xml:space="preserve">” has been reached for NR NTN. In LEO, if UE happens to initiate RRC establishment or resume procedure when the time is close to the time that the serving cell is going to stop serving, according to the current specification TS 36.331, cell re-selection or cell selection would occur while T300 is running. RRC procedure would fail and UE has to initiate RRC procedure again. </w:t>
      </w:r>
    </w:p>
    <w:p w:rsidR="00EF5DCA" w:rsidRDefault="00630F43">
      <w:pPr>
        <w:snapToGrid w:val="0"/>
        <w:spacing w:before="100" w:after="100" w:line="288" w:lineRule="auto"/>
        <w:rPr>
          <w:rFonts w:ascii="Times New Roman" w:hAnsi="Times New Roman"/>
          <w:lang w:val="en-US"/>
        </w:rPr>
      </w:pPr>
      <w:r>
        <w:rPr>
          <w:rFonts w:ascii="Times New Roman" w:hAnsi="Times New Roman"/>
          <w:lang w:val="en-US"/>
        </w:rPr>
        <w:t xml:space="preserve">Moreover, even the UE can successfully establish or resume the RRC connection at the time that is close to the time that the serving cell is going to stop serving, due to the inadequate remaining </w:t>
      </w:r>
      <w:r>
        <w:rPr>
          <w:rFonts w:ascii="Times New Roman" w:hAnsi="Times New Roman"/>
          <w:color w:val="000000"/>
          <w:shd w:val="clear" w:color="auto" w:fill="FFFFFF"/>
          <w:lang w:val="en-US"/>
        </w:rPr>
        <w:t>satellite</w:t>
      </w:r>
      <w:r>
        <w:rPr>
          <w:rFonts w:ascii="Times New Roman" w:hAnsi="Times New Roman"/>
          <w:lang w:val="en-US"/>
        </w:rPr>
        <w:t xml:space="preserve"> </w:t>
      </w:r>
      <w:r>
        <w:rPr>
          <w:rFonts w:ascii="Times New Roman" w:hAnsi="Times New Roman" w:hint="eastAsia"/>
          <w:lang w:val="en-US"/>
        </w:rPr>
        <w:t>serving</w:t>
      </w:r>
      <w:r>
        <w:rPr>
          <w:rFonts w:ascii="Times New Roman" w:hAnsi="Times New Roman"/>
          <w:lang w:val="en-US"/>
        </w:rPr>
        <w:t xml:space="preserve"> time, </w:t>
      </w:r>
      <w:r>
        <w:rPr>
          <w:rFonts w:ascii="Times New Roman" w:hAnsi="Times New Roman" w:hint="eastAsia"/>
          <w:lang w:val="en-US"/>
        </w:rPr>
        <w:t>it</w:t>
      </w:r>
      <w:r>
        <w:rPr>
          <w:rFonts w:ascii="Times New Roman" w:hAnsi="Times New Roman"/>
          <w:lang w:val="en-US"/>
        </w:rPr>
        <w:t>’</w:t>
      </w:r>
      <w:r>
        <w:rPr>
          <w:rFonts w:ascii="Times New Roman" w:hAnsi="Times New Roman" w:hint="eastAsia"/>
          <w:lang w:val="en-US"/>
        </w:rPr>
        <w:t>s</w:t>
      </w:r>
      <w:r>
        <w:rPr>
          <w:rFonts w:ascii="Times New Roman" w:hAnsi="Times New Roman"/>
          <w:lang w:val="en-US"/>
        </w:rPr>
        <w:t xml:space="preserve"> </w:t>
      </w:r>
      <w:r>
        <w:rPr>
          <w:rFonts w:ascii="Times New Roman" w:hAnsi="Times New Roman" w:hint="eastAsia"/>
          <w:lang w:val="en-US"/>
        </w:rPr>
        <w:t>highly</w:t>
      </w:r>
      <w:r>
        <w:rPr>
          <w:rFonts w:ascii="Times New Roman" w:hAnsi="Times New Roman"/>
          <w:lang w:val="en-US"/>
        </w:rPr>
        <w:t xml:space="preserve"> </w:t>
      </w:r>
      <w:r>
        <w:rPr>
          <w:rFonts w:ascii="Times New Roman" w:hAnsi="Times New Roman" w:hint="eastAsia"/>
          <w:lang w:val="en-US"/>
        </w:rPr>
        <w:t>possible</w:t>
      </w:r>
      <w:r>
        <w:rPr>
          <w:rFonts w:ascii="Times New Roman" w:hAnsi="Times New Roman"/>
          <w:lang w:val="en-US"/>
        </w:rPr>
        <w:t xml:space="preserve"> </w:t>
      </w:r>
      <w:r>
        <w:rPr>
          <w:rFonts w:ascii="Times New Roman" w:hAnsi="Times New Roman" w:hint="eastAsia"/>
          <w:lang w:val="en-US"/>
        </w:rPr>
        <w:t>that</w:t>
      </w:r>
      <w:r>
        <w:rPr>
          <w:rFonts w:ascii="Times New Roman" w:hAnsi="Times New Roman"/>
          <w:lang w:val="en-US"/>
        </w:rPr>
        <w:t xml:space="preserve"> the </w:t>
      </w:r>
      <w:r>
        <w:rPr>
          <w:rFonts w:ascii="Times New Roman" w:hAnsi="Times New Roman" w:hint="eastAsia"/>
          <w:lang w:val="en-US"/>
        </w:rPr>
        <w:t>data</w:t>
      </w:r>
      <w:r>
        <w:rPr>
          <w:rFonts w:ascii="Times New Roman" w:hAnsi="Times New Roman"/>
          <w:lang w:val="en-US"/>
        </w:rPr>
        <w:t xml:space="preserve"> transmission couldn’t be finished </w:t>
      </w:r>
      <w:r>
        <w:rPr>
          <w:rFonts w:ascii="Times New Roman" w:hAnsi="Times New Roman" w:hint="eastAsia"/>
          <w:lang w:val="en-US"/>
        </w:rPr>
        <w:t>as</w:t>
      </w:r>
      <w:r>
        <w:rPr>
          <w:rFonts w:ascii="Times New Roman" w:hAnsi="Times New Roman"/>
          <w:lang w:val="en-US"/>
        </w:rPr>
        <w:t xml:space="preserve"> </w:t>
      </w:r>
      <w:r>
        <w:rPr>
          <w:rFonts w:ascii="Times New Roman" w:hAnsi="Times New Roman" w:hint="eastAsia"/>
          <w:lang w:val="en-US"/>
        </w:rPr>
        <w:t>expected</w:t>
      </w:r>
      <w:r>
        <w:rPr>
          <w:rFonts w:ascii="Times New Roman" w:hAnsi="Times New Roman"/>
          <w:lang w:val="en-US"/>
        </w:rPr>
        <w:t xml:space="preserve"> and UE has to </w:t>
      </w:r>
      <w:r>
        <w:rPr>
          <w:rFonts w:ascii="Times New Roman" w:hAnsi="Times New Roman" w:hint="eastAsia"/>
          <w:lang w:val="en-US"/>
        </w:rPr>
        <w:t>continue</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data</w:t>
      </w:r>
      <w:r>
        <w:rPr>
          <w:rFonts w:ascii="Times New Roman" w:hAnsi="Times New Roman"/>
          <w:lang w:val="en-US"/>
        </w:rPr>
        <w:t xml:space="preserve"> </w:t>
      </w:r>
      <w:r>
        <w:rPr>
          <w:rFonts w:ascii="Times New Roman" w:hAnsi="Times New Roman" w:hint="eastAsia"/>
          <w:lang w:val="en-US"/>
        </w:rPr>
        <w:t>transmission</w:t>
      </w:r>
      <w:r>
        <w:rPr>
          <w:rFonts w:ascii="Times New Roman" w:hAnsi="Times New Roman"/>
          <w:lang w:val="en-US"/>
        </w:rPr>
        <w:t xml:space="preserve"> in the new cell. In order to avoid the redundant RRC procedure or</w:t>
      </w:r>
      <w:r w:rsidR="006A7E25">
        <w:rPr>
          <w:rFonts w:ascii="Times New Roman" w:hAnsi="Times New Roman"/>
          <w:lang w:val="en-US"/>
        </w:rPr>
        <w:t xml:space="preserve"> interrupted</w:t>
      </w:r>
      <w:r>
        <w:rPr>
          <w:rFonts w:ascii="Times New Roman" w:hAnsi="Times New Roman"/>
          <w:lang w:val="en-US"/>
        </w:rPr>
        <w:t xml:space="preserve"> </w:t>
      </w:r>
      <w:r>
        <w:rPr>
          <w:rFonts w:ascii="Times New Roman" w:hAnsi="Times New Roman" w:hint="eastAsia"/>
          <w:lang w:val="en-US"/>
        </w:rPr>
        <w:t>data</w:t>
      </w:r>
      <w:r>
        <w:rPr>
          <w:rFonts w:ascii="Times New Roman" w:hAnsi="Times New Roman"/>
          <w:lang w:val="en-US"/>
        </w:rPr>
        <w:t xml:space="preserve"> transmission, </w:t>
      </w:r>
      <w:r>
        <w:rPr>
          <w:rFonts w:ascii="Times New Roman" w:hAnsi="Times New Roman" w:hint="eastAsia"/>
          <w:lang w:val="en-US"/>
        </w:rPr>
        <w:t>it</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considered</w:t>
      </w:r>
      <w:r>
        <w:rPr>
          <w:rFonts w:ascii="Times New Roman" w:hAnsi="Times New Roman"/>
          <w:lang w:val="en-US"/>
        </w:rPr>
        <w:t xml:space="preserve"> </w:t>
      </w:r>
      <w:r>
        <w:rPr>
          <w:rFonts w:ascii="Times New Roman" w:hAnsi="Times New Roman" w:hint="eastAsia"/>
          <w:lang w:val="en-US"/>
        </w:rPr>
        <w:t>to</w:t>
      </w:r>
      <w:r w:rsidR="006A7E25">
        <w:rPr>
          <w:rFonts w:ascii="Times New Roman" w:hAnsi="Times New Roman"/>
          <w:lang w:val="en-US"/>
        </w:rPr>
        <w:t xml:space="preserve"> postpone</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RRC</w:t>
      </w:r>
      <w:r>
        <w:rPr>
          <w:rFonts w:ascii="Times New Roman" w:hAnsi="Times New Roman"/>
          <w:lang w:val="en-US"/>
        </w:rPr>
        <w:t xml:space="preserve"> </w:t>
      </w:r>
      <w:r>
        <w:rPr>
          <w:rFonts w:ascii="Times New Roman" w:hAnsi="Times New Roman" w:hint="eastAsia"/>
          <w:lang w:val="en-US"/>
        </w:rPr>
        <w:lastRenderedPageBreak/>
        <w:t>connection</w:t>
      </w:r>
      <w:r>
        <w:rPr>
          <w:rFonts w:ascii="Times New Roman" w:hAnsi="Times New Roman"/>
          <w:lang w:val="en-US"/>
        </w:rPr>
        <w:t xml:space="preserve"> </w:t>
      </w:r>
      <w:r>
        <w:rPr>
          <w:rFonts w:ascii="Times New Roman" w:hAnsi="Times New Roman" w:hint="eastAsia"/>
          <w:lang w:val="en-US"/>
        </w:rPr>
        <w:t>establishment/resumption</w:t>
      </w:r>
      <w:r>
        <w:rPr>
          <w:rFonts w:ascii="Times New Roman" w:hAnsi="Times New Roman"/>
          <w:lang w:val="en-US"/>
        </w:rPr>
        <w:t xml:space="preserve"> </w:t>
      </w:r>
      <w:r>
        <w:rPr>
          <w:rFonts w:ascii="Times New Roman" w:hAnsi="Times New Roman" w:hint="eastAsia"/>
          <w:lang w:val="en-US"/>
        </w:rPr>
        <w:t>if</w:t>
      </w:r>
      <w:r>
        <w:rPr>
          <w:rFonts w:ascii="Times New Roman" w:hAnsi="Times New Roman"/>
          <w:lang w:val="en-US"/>
        </w:rPr>
        <w:t xml:space="preserve"> </w:t>
      </w:r>
      <w:r>
        <w:rPr>
          <w:rFonts w:ascii="Times New Roman" w:hAnsi="Times New Roman" w:hint="eastAsia"/>
          <w:lang w:val="en-US"/>
        </w:rPr>
        <w:t>it</w:t>
      </w:r>
      <w:r>
        <w:rPr>
          <w:rFonts w:ascii="Times New Roman" w:hAnsi="Times New Roman"/>
          <w:lang w:val="en-US"/>
        </w:rPr>
        <w:t xml:space="preserve"> </w:t>
      </w:r>
      <w:r>
        <w:rPr>
          <w:rFonts w:ascii="Times New Roman" w:hAnsi="Times New Roman" w:hint="eastAsia"/>
          <w:lang w:val="en-US"/>
        </w:rPr>
        <w:t>happens</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occur</w:t>
      </w:r>
      <w:r>
        <w:rPr>
          <w:rFonts w:ascii="Times New Roman" w:hAnsi="Times New Roman"/>
          <w:lang w:val="en-US"/>
        </w:rPr>
        <w:t xml:space="preserve"> when the time is close to the time that the serving cell is going to stop serving</w:t>
      </w:r>
      <w:r>
        <w:rPr>
          <w:rFonts w:ascii="Times New Roman" w:hAnsi="Times New Roman" w:hint="eastAsia"/>
          <w:lang w:val="en-US"/>
        </w:rPr>
        <w:t>.</w:t>
      </w:r>
      <w:r>
        <w:rPr>
          <w:rFonts w:ascii="Times New Roman" w:hAnsi="Times New Roman"/>
          <w:lang w:val="en-US"/>
        </w:rPr>
        <w:t>.</w:t>
      </w:r>
    </w:p>
    <w:p w:rsidR="00EF5DCA" w:rsidRDefault="00630F43">
      <w:pPr>
        <w:snapToGrid w:val="0"/>
        <w:spacing w:before="100" w:after="100" w:line="288" w:lineRule="auto"/>
        <w:rPr>
          <w:rFonts w:ascii="Times New Roman" w:hAnsi="Times New Roman"/>
          <w:b/>
          <w:lang w:val="en-US"/>
        </w:rPr>
      </w:pPr>
      <w:r>
        <w:rPr>
          <w:rFonts w:ascii="Times New Roman" w:hAnsi="Times New Roman"/>
          <w:b/>
          <w:lang w:val="en-US"/>
        </w:rPr>
        <w:t>Proposal 5a: If UE happe</w:t>
      </w:r>
      <w:r w:rsidRPr="006A7E25">
        <w:rPr>
          <w:rFonts w:ascii="Times New Roman" w:hAnsi="Times New Roman"/>
          <w:b/>
          <w:lang w:val="en-US"/>
        </w:rPr>
        <w:t xml:space="preserve">ns to initiate RRC establishment or resume procedure when the time is close to the time that the serving cell is going to stop serving, in order to avoid the redundant RRC procedure or interrupted </w:t>
      </w:r>
      <w:r w:rsidRPr="006A7E25">
        <w:rPr>
          <w:rFonts w:ascii="Times New Roman" w:hAnsi="Times New Roman" w:hint="eastAsia"/>
          <w:b/>
          <w:lang w:val="en-US"/>
        </w:rPr>
        <w:t>data</w:t>
      </w:r>
      <w:r w:rsidRPr="006A7E25">
        <w:rPr>
          <w:rFonts w:ascii="Times New Roman" w:hAnsi="Times New Roman"/>
          <w:b/>
          <w:lang w:val="en-US"/>
        </w:rPr>
        <w:t xml:space="preserve"> transmission, UE can </w:t>
      </w:r>
      <w:r w:rsidR="006A7E25" w:rsidRPr="006A7E25">
        <w:rPr>
          <w:rFonts w:ascii="Times New Roman" w:hAnsi="Times New Roman"/>
          <w:b/>
          <w:lang w:val="en-US"/>
        </w:rPr>
        <w:t>postpone</w:t>
      </w:r>
      <w:r w:rsidRPr="006A7E25">
        <w:rPr>
          <w:rFonts w:ascii="Times New Roman" w:hAnsi="Times New Roman"/>
          <w:b/>
          <w:lang w:val="en-US"/>
        </w:rPr>
        <w:t xml:space="preserve"> suc</w:t>
      </w:r>
      <w:r>
        <w:rPr>
          <w:rFonts w:ascii="Times New Roman" w:hAnsi="Times New Roman"/>
          <w:b/>
          <w:lang w:val="en-US"/>
        </w:rPr>
        <w:t>h RRC procedures till it camps on a new cell.</w:t>
      </w:r>
    </w:p>
    <w:p w:rsidR="00EF5DCA" w:rsidRDefault="00630F43">
      <w:pPr>
        <w:snapToGrid w:val="0"/>
        <w:spacing w:before="100" w:after="100" w:line="288" w:lineRule="auto"/>
        <w:rPr>
          <w:rFonts w:ascii="Times New Roman" w:hAnsi="Times New Roman"/>
          <w:lang w:val="en-US"/>
        </w:rPr>
      </w:pPr>
      <w:r>
        <w:rPr>
          <w:rFonts w:ascii="Times New Roman" w:hAnsi="Times New Roman"/>
          <w:lang w:val="en-US"/>
        </w:rPr>
        <w:t xml:space="preserve">In general, RRC establishment or resumption procedure is initially triggered from NAS layer, e.g., by service or higher layer application. But the awareness of the time that the serving cell is going to stop serving is generally based on SIB signally, e.g., in AS layer by RRC protocol. Therefore, in order to make proposal 5a feasible, we may need to consider the following options at the time when the serving cell is going to stop serving this area:  </w:t>
      </w:r>
    </w:p>
    <w:p w:rsidR="00EF5DCA" w:rsidRDefault="00630F43">
      <w:pPr>
        <w:pStyle w:val="ac"/>
        <w:numPr>
          <w:ilvl w:val="0"/>
          <w:numId w:val="2"/>
        </w:numPr>
        <w:snapToGrid w:val="0"/>
        <w:spacing w:before="100" w:after="100" w:line="288" w:lineRule="auto"/>
        <w:ind w:firstLineChars="0"/>
        <w:rPr>
          <w:rFonts w:ascii="Times New Roman" w:hAnsi="Times New Roman"/>
          <w:lang w:val="en-US"/>
        </w:rPr>
      </w:pPr>
      <w:r>
        <w:rPr>
          <w:rFonts w:ascii="Times New Roman" w:hAnsi="Times New Roman"/>
          <w:lang w:val="en-US"/>
        </w:rPr>
        <w:t>option 1: AS layer rejects NAS layer request for RRC establishment or resumption and doesn’t initiate RRC procedure;</w:t>
      </w:r>
    </w:p>
    <w:p w:rsidR="00EF5DCA" w:rsidRDefault="00630F43">
      <w:pPr>
        <w:pStyle w:val="ac"/>
        <w:numPr>
          <w:ilvl w:val="0"/>
          <w:numId w:val="2"/>
        </w:numPr>
        <w:snapToGrid w:val="0"/>
        <w:spacing w:before="100" w:after="100" w:line="288" w:lineRule="auto"/>
        <w:ind w:firstLineChars="0"/>
        <w:rPr>
          <w:rFonts w:ascii="Times New Roman" w:hAnsi="Times New Roman"/>
          <w:lang w:val="en-US"/>
        </w:rPr>
      </w:pPr>
      <w:r>
        <w:rPr>
          <w:rFonts w:ascii="Times New Roman" w:hAnsi="Times New Roman"/>
          <w:lang w:val="en-US"/>
        </w:rPr>
        <w:t>option 2: AS layer delays the RRC procedure until a new cell is selected;</w:t>
      </w:r>
    </w:p>
    <w:p w:rsidR="00EF5DCA" w:rsidRDefault="00630F43">
      <w:pPr>
        <w:pStyle w:val="ac"/>
        <w:numPr>
          <w:ilvl w:val="0"/>
          <w:numId w:val="2"/>
        </w:numPr>
        <w:snapToGrid w:val="0"/>
        <w:spacing w:before="100" w:after="100" w:line="288" w:lineRule="auto"/>
        <w:ind w:firstLineChars="0"/>
        <w:rPr>
          <w:rFonts w:ascii="Times New Roman" w:hAnsi="Times New Roman"/>
          <w:lang w:val="en-US"/>
        </w:rPr>
      </w:pPr>
      <w:r>
        <w:rPr>
          <w:rFonts w:ascii="Times New Roman" w:hAnsi="Times New Roman"/>
          <w:lang w:val="en-US"/>
        </w:rPr>
        <w:t>option 3: AS layer only initiates RRC procedure for small data, for example, EDT or PUR, in the serving cell. AS layer rejects NAS layer request for other type data transmission</w:t>
      </w:r>
    </w:p>
    <w:p w:rsidR="00EF5DCA" w:rsidRDefault="00630F43">
      <w:pPr>
        <w:snapToGrid w:val="0"/>
        <w:spacing w:before="100" w:after="100" w:line="288" w:lineRule="auto"/>
        <w:rPr>
          <w:rFonts w:ascii="Times New Roman" w:hAnsi="Times New Roman"/>
          <w:lang w:val="en-US"/>
        </w:rPr>
      </w:pPr>
      <w:r>
        <w:rPr>
          <w:rFonts w:ascii="Times New Roman" w:hAnsi="Times New Roman"/>
          <w:lang w:val="en-US"/>
        </w:rPr>
        <w:t>For option 1, AS layer rejects the RRC procedure request directly, and it is up to NAS layer to delay the RRC procedure. But some information, such as</w:t>
      </w:r>
      <w:r>
        <w:rPr>
          <w:rFonts w:ascii="Times New Roman" w:hAnsi="Times New Roman"/>
          <w:color w:val="000000"/>
          <w:shd w:val="clear" w:color="auto" w:fill="FFFFFF"/>
          <w:lang w:val="en-US"/>
        </w:rPr>
        <w:t xml:space="preserve"> timing information on when a cell is going to stop/start serving the area</w:t>
      </w:r>
      <w:r>
        <w:rPr>
          <w:rFonts w:ascii="Times New Roman" w:hAnsi="Times New Roman"/>
          <w:lang w:val="en-US"/>
        </w:rPr>
        <w:t xml:space="preserve"> or the cell selection/reselection results, may need to be provided to NAS to help NAS to determine the next suitable time point for triggering the RRC procedure. For option 2, RRC can </w:t>
      </w:r>
      <w:r>
        <w:rPr>
          <w:rFonts w:ascii="Times New Roman" w:hAnsi="Times New Roman" w:hint="eastAsia"/>
          <w:lang w:val="en-US"/>
        </w:rPr>
        <w:t>delay</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RRC procedure </w:t>
      </w:r>
      <w:r>
        <w:rPr>
          <w:rFonts w:ascii="Times New Roman" w:hAnsi="Times New Roman" w:hint="eastAsia"/>
          <w:lang w:val="en-US"/>
        </w:rPr>
        <w:t>by</w:t>
      </w:r>
      <w:r>
        <w:rPr>
          <w:rFonts w:ascii="Times New Roman" w:hAnsi="Times New Roman"/>
          <w:lang w:val="en-US"/>
        </w:rPr>
        <w:t xml:space="preserve"> </w:t>
      </w:r>
      <w:r>
        <w:rPr>
          <w:rFonts w:ascii="Times New Roman" w:hAnsi="Times New Roman" w:hint="eastAsia"/>
          <w:lang w:val="en-US"/>
        </w:rPr>
        <w:t>itself</w:t>
      </w:r>
      <w:r>
        <w:rPr>
          <w:rFonts w:ascii="Times New Roman" w:hAnsi="Times New Roman"/>
          <w:lang w:val="en-US"/>
        </w:rPr>
        <w:t>. If the time interval between to stop serving the area and to start serving the area is not long, it may</w:t>
      </w:r>
      <w:r w:rsidR="006A7E25">
        <w:rPr>
          <w:rFonts w:ascii="Times New Roman" w:hAnsi="Times New Roman"/>
          <w:lang w:val="en-US"/>
        </w:rPr>
        <w:t xml:space="preserve"> be possible to</w:t>
      </w:r>
      <w:r>
        <w:rPr>
          <w:rFonts w:ascii="Times New Roman" w:hAnsi="Times New Roman"/>
          <w:lang w:val="en-US"/>
        </w:rPr>
        <w:t xml:space="preserve"> make such delay transparent to NAS layer. For option 3, it may also need some interaction between AS layer and NAS layer but less frequently. Hence, we prefer option 2 and option 3. </w:t>
      </w:r>
    </w:p>
    <w:p w:rsidR="00EF5DCA" w:rsidRDefault="00630F43">
      <w:pPr>
        <w:snapToGrid w:val="0"/>
        <w:spacing w:before="100" w:after="100" w:line="288" w:lineRule="auto"/>
        <w:rPr>
          <w:rFonts w:ascii="Times New Roman" w:hAnsi="Times New Roman"/>
          <w:b/>
          <w:lang w:val="en-US"/>
        </w:rPr>
      </w:pPr>
      <w:r>
        <w:rPr>
          <w:rFonts w:ascii="Times New Roman" w:hAnsi="Times New Roman"/>
          <w:b/>
          <w:lang w:val="en-US"/>
        </w:rPr>
        <w:t>Proposal 5b: When the time is close to the time that the serving cell is going to stop serving, RRC can only initiate</w:t>
      </w:r>
      <w:r>
        <w:rPr>
          <w:rFonts w:ascii="Times New Roman" w:hAnsi="Times New Roman" w:hint="eastAsia"/>
          <w:b/>
          <w:lang w:val="en-US"/>
        </w:rPr>
        <w:t xml:space="preserve"> </w:t>
      </w:r>
      <w:r>
        <w:rPr>
          <w:rFonts w:ascii="Times New Roman" w:hAnsi="Times New Roman"/>
          <w:b/>
          <w:lang w:val="en-US"/>
        </w:rPr>
        <w:t>RRC procedure for EDT or PUR in the serving cell.</w:t>
      </w:r>
    </w:p>
    <w:p w:rsidR="00EF5DCA" w:rsidRDefault="00630F43">
      <w:pPr>
        <w:snapToGrid w:val="0"/>
        <w:spacing w:before="100" w:after="100" w:line="288" w:lineRule="auto"/>
        <w:rPr>
          <w:rFonts w:ascii="Times New Roman" w:hAnsi="Times New Roman"/>
          <w:b/>
          <w:lang w:val="en-US"/>
        </w:rPr>
      </w:pPr>
      <w:r>
        <w:rPr>
          <w:rFonts w:ascii="Times New Roman" w:hAnsi="Times New Roman"/>
          <w:b/>
          <w:lang w:val="en-US"/>
        </w:rPr>
        <w:t xml:space="preserve">Proposal 5c: When the time is close to the time that the serving cell is going to stop serving, RRC </w:t>
      </w:r>
      <w:r>
        <w:rPr>
          <w:rFonts w:ascii="Times New Roman" w:hAnsi="Times New Roman" w:hint="eastAsia"/>
          <w:b/>
          <w:lang w:val="en-US"/>
        </w:rPr>
        <w:t xml:space="preserve">can </w:t>
      </w:r>
      <w:r>
        <w:rPr>
          <w:rFonts w:ascii="Times New Roman" w:hAnsi="Times New Roman"/>
          <w:b/>
          <w:lang w:val="en-US"/>
        </w:rPr>
        <w:t>delay other RRC procedures until a new cell is selected.</w:t>
      </w:r>
    </w:p>
    <w:p w:rsidR="00EF5DCA" w:rsidRDefault="00630F43">
      <w:pPr>
        <w:pStyle w:val="1"/>
      </w:pPr>
      <w:r>
        <w:t>3. Conclusion</w:t>
      </w:r>
    </w:p>
    <w:p w:rsidR="00EF5DCA" w:rsidRDefault="00630F43">
      <w:pPr>
        <w:pStyle w:val="a4"/>
      </w:pPr>
      <w:r>
        <w:t>Based on the discussion we make the following observation:</w:t>
      </w:r>
    </w:p>
    <w:p w:rsidR="006A7E25" w:rsidRDefault="006A7E25" w:rsidP="006A7E25">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1a: The timing information on when a cell is going to stop serving the area is needed to assist cell reselection in IoT NTN.</w:t>
      </w:r>
    </w:p>
    <w:p w:rsidR="006A7E25" w:rsidRDefault="006A7E25" w:rsidP="006A7E25">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1b: The timing information on when a cell is going to stop serving the area is used to decide when to perform measurement on neighbor cells in IoT NTN.</w:t>
      </w:r>
    </w:p>
    <w:p w:rsidR="006A7E25" w:rsidRDefault="006A7E25" w:rsidP="006A7E25">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1c: The timing information on when a cell is going to stop serving the area is broadcast to UE in IoT NTN.</w:t>
      </w:r>
    </w:p>
    <w:p w:rsidR="006A7E25" w:rsidRDefault="006A7E25" w:rsidP="006A7E25">
      <w:pPr>
        <w:snapToGrid w:val="0"/>
        <w:spacing w:before="200" w:after="100" w:line="288" w:lineRule="auto"/>
        <w:rPr>
          <w:rFonts w:ascii="Times New Roman" w:hAnsi="Times New Roman"/>
          <w:b/>
          <w:color w:val="000000"/>
          <w:shd w:val="clear" w:color="auto" w:fill="FFFFFF"/>
          <w:lang w:val="en-US"/>
        </w:rPr>
      </w:pPr>
    </w:p>
    <w:p w:rsidR="006A7E25" w:rsidRDefault="006A7E25" w:rsidP="006A7E25">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2: In IoT over NTN, especially for NTN LEO, UE configured with eDRX cycle can apply the cell selection procedure immediately at the beginning of PTW in an eDRX cycle.</w:t>
      </w:r>
    </w:p>
    <w:p w:rsidR="006A7E25" w:rsidRDefault="006A7E25" w:rsidP="006A7E25">
      <w:pPr>
        <w:snapToGrid w:val="0"/>
        <w:spacing w:before="200" w:after="100" w:line="288" w:lineRule="auto"/>
        <w:rPr>
          <w:rFonts w:ascii="Times New Roman" w:hAnsi="Times New Roman"/>
          <w:b/>
          <w:color w:val="000000"/>
          <w:shd w:val="clear" w:color="auto" w:fill="FFFFFF"/>
          <w:lang w:val="en-US"/>
        </w:rPr>
      </w:pPr>
    </w:p>
    <w:p w:rsidR="006A7E25" w:rsidRDefault="006A7E25" w:rsidP="006A7E25">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Observation 1: The relaxed monitoring based on RSRP variation is not applicable to NTN LEO.</w:t>
      </w:r>
    </w:p>
    <w:p w:rsidR="006A7E25" w:rsidRDefault="006A7E25" w:rsidP="006A7E25">
      <w:pPr>
        <w:snapToGrid w:val="0"/>
        <w:spacing w:before="200" w:after="100" w:line="288" w:lineRule="auto"/>
        <w:rPr>
          <w:rFonts w:ascii="Times New Roman" w:hAnsi="Times New Roman"/>
          <w:color w:val="000000"/>
          <w:shd w:val="clear" w:color="auto" w:fill="FFFFFF"/>
          <w:lang w:val="en-US"/>
        </w:rPr>
      </w:pPr>
      <w:r>
        <w:rPr>
          <w:rFonts w:ascii="Times New Roman" w:hAnsi="Times New Roman"/>
          <w:b/>
          <w:color w:val="000000"/>
          <w:shd w:val="clear" w:color="auto" w:fill="FFFFFF"/>
          <w:lang w:val="en-US"/>
        </w:rPr>
        <w:lastRenderedPageBreak/>
        <w:t>Proposal 3a: In the quasi-earth fixed case, static or low mobility IoT UE can</w:t>
      </w:r>
      <w:r>
        <w:rPr>
          <w:rFonts w:ascii="Times New Roman" w:hAnsi="Times New Roman" w:hint="eastAsia"/>
          <w:b/>
          <w:color w:val="000000"/>
          <w:shd w:val="clear" w:color="auto" w:fill="FFFFFF"/>
          <w:lang w:val="en-US"/>
        </w:rPr>
        <w:t xml:space="preserve"> </w:t>
      </w:r>
      <w:r>
        <w:rPr>
          <w:rFonts w:ascii="Times New Roman" w:hAnsi="Times New Roman"/>
          <w:b/>
          <w:color w:val="000000"/>
          <w:shd w:val="clear" w:color="auto" w:fill="FFFFFF"/>
          <w:lang w:val="en-US"/>
        </w:rPr>
        <w:t xml:space="preserve">relax monitoring under the </w:t>
      </w:r>
      <w:r>
        <w:rPr>
          <w:rFonts w:ascii="Times New Roman" w:hAnsi="Times New Roman" w:hint="eastAsia"/>
          <w:b/>
          <w:color w:val="000000"/>
          <w:shd w:val="clear" w:color="auto" w:fill="FFFFFF"/>
          <w:lang w:val="en-US"/>
        </w:rPr>
        <w:t xml:space="preserve">serving </w:t>
      </w:r>
      <w:r>
        <w:rPr>
          <w:rFonts w:ascii="Times New Roman" w:hAnsi="Times New Roman"/>
          <w:b/>
          <w:color w:val="000000"/>
          <w:shd w:val="clear" w:color="auto" w:fill="FFFFFF"/>
          <w:lang w:val="en-US"/>
        </w:rPr>
        <w:t>cell and just start neighbor cell measurement when the camping cell is going to stop serving this area.</w:t>
      </w:r>
      <w:r>
        <w:rPr>
          <w:rFonts w:ascii="Times New Roman" w:hAnsi="Times New Roman"/>
          <w:color w:val="000000"/>
          <w:shd w:val="clear" w:color="auto" w:fill="FFFFFF"/>
          <w:lang w:val="en-US"/>
        </w:rPr>
        <w:t xml:space="preserve"> </w:t>
      </w:r>
    </w:p>
    <w:p w:rsidR="006A7E25" w:rsidRDefault="006A7E25" w:rsidP="006A7E25">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3b: In the quasi-earth fixed case, before applying the relaxed monitoring, UE can determine its mobility state based on whether its GNSS position changes.</w:t>
      </w:r>
    </w:p>
    <w:p w:rsidR="006A7E25" w:rsidRDefault="006A7E25" w:rsidP="006A7E25">
      <w:pPr>
        <w:snapToGrid w:val="0"/>
        <w:spacing w:before="200" w:after="100" w:line="288" w:lineRule="auto"/>
        <w:rPr>
          <w:rFonts w:ascii="Times New Roman" w:hAnsi="Times New Roman"/>
          <w:b/>
          <w:color w:val="000000"/>
          <w:shd w:val="clear" w:color="auto" w:fill="FFFFFF"/>
          <w:lang w:val="en-US"/>
        </w:rPr>
      </w:pPr>
    </w:p>
    <w:p w:rsidR="00EF5DCA" w:rsidRDefault="006A7E25">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Observation 2: As there is already an assumption that IoT UE is able to estimate and pre-compensate timing and frequency offset with sufficient accuracy for UL transmission, for IoT UEs, including static and mobile UE in NTN, PUR is always valid, if configured</w:t>
      </w:r>
      <w:r w:rsidR="00510FF5">
        <w:rPr>
          <w:rFonts w:ascii="Times New Roman" w:hAnsi="Times New Roman"/>
          <w:b/>
          <w:color w:val="000000"/>
          <w:shd w:val="clear" w:color="auto" w:fill="FFFFFF"/>
          <w:lang w:val="en-US"/>
        </w:rPr>
        <w:t>.</w:t>
      </w:r>
      <w:bookmarkStart w:id="11" w:name="_GoBack"/>
      <w:bookmarkEnd w:id="11"/>
    </w:p>
    <w:p w:rsidR="006A7E25" w:rsidRDefault="006A7E25" w:rsidP="006A7E25">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 xml:space="preserve">Proposal 4a: Under LEO and GEO, the RSRP criteria and </w:t>
      </w:r>
      <w:r>
        <w:rPr>
          <w:rFonts w:ascii="Times New Roman" w:hAnsi="Times New Roman"/>
          <w:b/>
          <w:i/>
          <w:iCs/>
          <w:color w:val="000000"/>
          <w:shd w:val="clear" w:color="auto" w:fill="FFFFFF"/>
          <w:lang w:val="en-US"/>
        </w:rPr>
        <w:t>pur-TimeAlignmentTimer</w:t>
      </w:r>
      <w:r>
        <w:rPr>
          <w:rFonts w:ascii="Times New Roman" w:hAnsi="Times New Roman"/>
          <w:b/>
          <w:color w:val="000000"/>
          <w:shd w:val="clear" w:color="auto" w:fill="FFFFFF"/>
          <w:lang w:val="en-US"/>
        </w:rPr>
        <w:t xml:space="preserve"> for timing alignment validation don’t need to be configured for PUR.</w:t>
      </w:r>
    </w:p>
    <w:p w:rsidR="006A7E25" w:rsidRDefault="006A7E25" w:rsidP="006A7E25">
      <w:pPr>
        <w:snapToGrid w:val="0"/>
        <w:spacing w:before="200" w:after="100" w:line="288" w:lineRule="auto"/>
        <w:rPr>
          <w:rFonts w:ascii="Times New Roman" w:hAnsi="Times New Roman"/>
          <w:b/>
          <w:color w:val="000000"/>
          <w:shd w:val="clear" w:color="auto" w:fill="FFFFFF"/>
          <w:lang w:val="en-US"/>
        </w:rPr>
      </w:pPr>
      <w:r>
        <w:rPr>
          <w:rFonts w:ascii="Times New Roman" w:hAnsi="Times New Roman"/>
          <w:b/>
          <w:color w:val="000000"/>
          <w:shd w:val="clear" w:color="auto" w:fill="FFFFFF"/>
          <w:lang w:val="en-US"/>
        </w:rPr>
        <w:t>Proposal 4b: Under LEO and GEO, for mobile UE, TA value validation during retransmission of PUR should be further discussed.</w:t>
      </w:r>
    </w:p>
    <w:p w:rsidR="006A7E25" w:rsidRDefault="006A7E25" w:rsidP="006A7E25">
      <w:pPr>
        <w:snapToGrid w:val="0"/>
        <w:spacing w:before="200" w:after="100" w:line="288" w:lineRule="auto"/>
        <w:rPr>
          <w:rFonts w:ascii="Times New Roman" w:hAnsi="Times New Roman"/>
          <w:b/>
          <w:color w:val="000000"/>
          <w:shd w:val="clear" w:color="auto" w:fill="FFFFFF"/>
          <w:lang w:val="en-US"/>
        </w:rPr>
      </w:pPr>
    </w:p>
    <w:p w:rsidR="00EF5DCA" w:rsidRDefault="006A7E25">
      <w:pPr>
        <w:snapToGrid w:val="0"/>
        <w:spacing w:before="100" w:after="100" w:line="288" w:lineRule="auto"/>
        <w:rPr>
          <w:rFonts w:ascii="Times New Roman" w:hAnsi="Times New Roman"/>
          <w:b/>
          <w:lang w:val="en-US"/>
        </w:rPr>
      </w:pPr>
      <w:r>
        <w:rPr>
          <w:rFonts w:ascii="Times New Roman" w:hAnsi="Times New Roman"/>
          <w:b/>
          <w:lang w:val="en-US"/>
        </w:rPr>
        <w:t>Proposal 5a: If UE happe</w:t>
      </w:r>
      <w:r w:rsidRPr="006A7E25">
        <w:rPr>
          <w:rFonts w:ascii="Times New Roman" w:hAnsi="Times New Roman"/>
          <w:b/>
          <w:lang w:val="en-US"/>
        </w:rPr>
        <w:t xml:space="preserve">ns to initiate RRC establishment or resume procedure when the time is close to the time that the serving cell is going to stop serving, in order to avoid the redundant RRC procedure or interrupted </w:t>
      </w:r>
      <w:r w:rsidRPr="006A7E25">
        <w:rPr>
          <w:rFonts w:ascii="Times New Roman" w:hAnsi="Times New Roman" w:hint="eastAsia"/>
          <w:b/>
          <w:lang w:val="en-US"/>
        </w:rPr>
        <w:t>data</w:t>
      </w:r>
      <w:r w:rsidRPr="006A7E25">
        <w:rPr>
          <w:rFonts w:ascii="Times New Roman" w:hAnsi="Times New Roman"/>
          <w:b/>
          <w:lang w:val="en-US"/>
        </w:rPr>
        <w:t xml:space="preserve"> transmission, UE can postpone suc</w:t>
      </w:r>
      <w:r>
        <w:rPr>
          <w:rFonts w:ascii="Times New Roman" w:hAnsi="Times New Roman"/>
          <w:b/>
          <w:lang w:val="en-US"/>
        </w:rPr>
        <w:t>h RRC procedures till it camps on a new cell.</w:t>
      </w:r>
    </w:p>
    <w:p w:rsidR="006A7E25" w:rsidRDefault="006A7E25" w:rsidP="006A7E25">
      <w:pPr>
        <w:snapToGrid w:val="0"/>
        <w:spacing w:before="100" w:after="100" w:line="288" w:lineRule="auto"/>
        <w:rPr>
          <w:rFonts w:ascii="Times New Roman" w:hAnsi="Times New Roman"/>
          <w:b/>
          <w:lang w:val="en-US"/>
        </w:rPr>
      </w:pPr>
      <w:r>
        <w:rPr>
          <w:rFonts w:ascii="Times New Roman" w:hAnsi="Times New Roman"/>
          <w:b/>
          <w:lang w:val="en-US"/>
        </w:rPr>
        <w:t>Proposal 5b: When the time is close to the time that the serving cell is going to stop serving, RRC can only initiate</w:t>
      </w:r>
      <w:r>
        <w:rPr>
          <w:rFonts w:ascii="Times New Roman" w:hAnsi="Times New Roman" w:hint="eastAsia"/>
          <w:b/>
          <w:lang w:val="en-US"/>
        </w:rPr>
        <w:t xml:space="preserve"> </w:t>
      </w:r>
      <w:r>
        <w:rPr>
          <w:rFonts w:ascii="Times New Roman" w:hAnsi="Times New Roman"/>
          <w:b/>
          <w:lang w:val="en-US"/>
        </w:rPr>
        <w:t>RRC procedure for EDT or PUR in the serving cell.</w:t>
      </w:r>
    </w:p>
    <w:p w:rsidR="00EF5DCA" w:rsidRDefault="006A7E25" w:rsidP="006A7E25">
      <w:pPr>
        <w:pStyle w:val="B1"/>
        <w:ind w:left="0" w:firstLine="0"/>
        <w:rPr>
          <w:b/>
        </w:rPr>
      </w:pPr>
      <w:r>
        <w:rPr>
          <w:rFonts w:ascii="Times New Roman" w:hAnsi="Times New Roman"/>
          <w:b/>
          <w:lang w:val="en-US"/>
        </w:rPr>
        <w:t xml:space="preserve">Proposal 5c: When the time is close to the time that the serving cell is going to stop serving, RRC </w:t>
      </w:r>
      <w:r>
        <w:rPr>
          <w:rFonts w:ascii="Times New Roman" w:hAnsi="Times New Roman" w:hint="eastAsia"/>
          <w:b/>
          <w:lang w:val="en-US" w:eastAsia="zh-CN"/>
        </w:rPr>
        <w:t xml:space="preserve">can </w:t>
      </w:r>
      <w:r>
        <w:rPr>
          <w:rFonts w:ascii="Times New Roman" w:hAnsi="Times New Roman"/>
          <w:b/>
          <w:lang w:val="en-US"/>
        </w:rPr>
        <w:t>delay other RRC procedures until a new cell is selected.</w:t>
      </w:r>
    </w:p>
    <w:p w:rsidR="00EF5DCA" w:rsidRDefault="00630F43">
      <w:pPr>
        <w:pStyle w:val="1"/>
        <w:spacing w:before="120" w:after="120"/>
        <w:rPr>
          <w:lang w:val="en-US"/>
        </w:rPr>
      </w:pPr>
      <w:bookmarkStart w:id="12" w:name="OLE_LINK11"/>
      <w:bookmarkStart w:id="13" w:name="OLE_LINK10"/>
      <w:r>
        <w:rPr>
          <w:lang w:val="en-US"/>
        </w:rPr>
        <w:t>References</w:t>
      </w:r>
    </w:p>
    <w:bookmarkEnd w:id="12"/>
    <w:bookmarkEnd w:id="13"/>
    <w:p w:rsidR="00EF5DCA" w:rsidRDefault="00630F43">
      <w:pPr>
        <w:numPr>
          <w:ilvl w:val="0"/>
          <w:numId w:val="3"/>
        </w:numPr>
        <w:spacing w:after="0" w:line="264" w:lineRule="auto"/>
        <w:rPr>
          <w:rFonts w:ascii="Times New Roman" w:hAnsi="Times New Roman"/>
        </w:rPr>
      </w:pPr>
      <w:r>
        <w:rPr>
          <w:rFonts w:ascii="Times New Roman" w:hAnsi="Times New Roman"/>
        </w:rPr>
        <w:t>RP-211601, NB-IoT/eMTC support for Non-Terrestrial Networks</w:t>
      </w:r>
    </w:p>
    <w:p w:rsidR="00EF5DCA" w:rsidRDefault="00EF5DCA">
      <w:pPr>
        <w:pStyle w:val="B1"/>
        <w:rPr>
          <w:b/>
          <w:lang w:val="en-US" w:eastAsia="zh-CN"/>
        </w:rPr>
      </w:pPr>
    </w:p>
    <w:p w:rsidR="00EF5DCA" w:rsidRDefault="00EF5DCA"/>
    <w:sectPr w:rsidR="00EF5DCA">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863" w:rsidRDefault="00315863">
      <w:pPr>
        <w:spacing w:after="0"/>
      </w:pPr>
      <w:r>
        <w:separator/>
      </w:r>
    </w:p>
  </w:endnote>
  <w:endnote w:type="continuationSeparator" w:id="0">
    <w:p w:rsidR="00315863" w:rsidRDefault="003158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F5" w:rsidRDefault="00510FF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F5" w:rsidRDefault="00510FF5">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F5" w:rsidRDefault="00510FF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863" w:rsidRDefault="00315863">
      <w:pPr>
        <w:spacing w:after="0"/>
      </w:pPr>
      <w:r>
        <w:separator/>
      </w:r>
    </w:p>
  </w:footnote>
  <w:footnote w:type="continuationSeparator" w:id="0">
    <w:p w:rsidR="00315863" w:rsidRDefault="003158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F5" w:rsidRDefault="00510FF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F5" w:rsidRDefault="00510FF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F5" w:rsidRDefault="00510FF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C06BE"/>
    <w:multiLevelType w:val="multilevel"/>
    <w:tmpl w:val="103C06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5627DDD"/>
    <w:multiLevelType w:val="multilevel"/>
    <w:tmpl w:val="75627DD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HorizontalSpacing w:val="10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998"/>
    <w:rsid w:val="BBAEE5EC"/>
    <w:rsid w:val="BF76DB71"/>
    <w:rsid w:val="F97EBDDB"/>
    <w:rsid w:val="000B3447"/>
    <w:rsid w:val="000D3AAC"/>
    <w:rsid w:val="00112996"/>
    <w:rsid w:val="001C6391"/>
    <w:rsid w:val="00315863"/>
    <w:rsid w:val="0050040D"/>
    <w:rsid w:val="00510FF5"/>
    <w:rsid w:val="00560998"/>
    <w:rsid w:val="00604F74"/>
    <w:rsid w:val="00630F43"/>
    <w:rsid w:val="006A7E25"/>
    <w:rsid w:val="008005E3"/>
    <w:rsid w:val="00884FF6"/>
    <w:rsid w:val="008B5F43"/>
    <w:rsid w:val="008D1D4B"/>
    <w:rsid w:val="00941379"/>
    <w:rsid w:val="00A0693B"/>
    <w:rsid w:val="00A22297"/>
    <w:rsid w:val="00A22CE7"/>
    <w:rsid w:val="00AE37EE"/>
    <w:rsid w:val="00BC25A3"/>
    <w:rsid w:val="00BD6D48"/>
    <w:rsid w:val="00BE6D19"/>
    <w:rsid w:val="00CE5863"/>
    <w:rsid w:val="00D1354E"/>
    <w:rsid w:val="00EB0068"/>
    <w:rsid w:val="00EC1276"/>
    <w:rsid w:val="00EC5269"/>
    <w:rsid w:val="00EF5DCA"/>
    <w:rsid w:val="00F037B8"/>
    <w:rsid w:val="00F20D29"/>
    <w:rsid w:val="00F84D4F"/>
    <w:rsid w:val="00FB422F"/>
    <w:rsid w:val="5C5D50ED"/>
    <w:rsid w:val="7759B151"/>
    <w:rsid w:val="79F7D38F"/>
    <w:rsid w:val="7DED4621"/>
    <w:rsid w:val="7FF38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AF7905-0BE7-418B-A667-B56C6D0D5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pPr>
    <w:rPr>
      <w:rFonts w:ascii="Arial" w:hAnsi="Arial"/>
      <w:lang w:val="en-GB"/>
    </w:rPr>
  </w:style>
  <w:style w:type="paragraph" w:styleId="1">
    <w:name w:val="heading 1"/>
    <w:basedOn w:val="a"/>
    <w:next w:val="a"/>
    <w:link w:val="1Char"/>
    <w:qFormat/>
    <w:pPr>
      <w:keepNext/>
      <w:keepLines/>
      <w:pBdr>
        <w:top w:val="single" w:sz="12" w:space="3" w:color="auto"/>
      </w:pBdr>
      <w:spacing w:before="240" w:after="180"/>
      <w:outlineLvl w:val="0"/>
    </w:pPr>
    <w:rPr>
      <w:rFonts w:cs="Arial"/>
      <w:sz w:val="36"/>
      <w:szCs w:val="36"/>
    </w:rPr>
  </w:style>
  <w:style w:type="paragraph" w:styleId="2">
    <w:name w:val="heading 2"/>
    <w:basedOn w:val="1"/>
    <w:next w:val="a"/>
    <w:link w:val="2Char"/>
    <w:semiHidden/>
    <w:unhideWhenUsed/>
    <w:qFormat/>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semiHidden/>
    <w:unhideWhenUsed/>
    <w:qFormat/>
  </w:style>
  <w:style w:type="paragraph" w:styleId="20">
    <w:name w:val="List 2"/>
    <w:basedOn w:val="a"/>
    <w:uiPriority w:val="99"/>
    <w:semiHidden/>
    <w:unhideWhenUsed/>
    <w:qFormat/>
    <w:pPr>
      <w:ind w:leftChars="200" w:left="100" w:hangingChars="200" w:hanging="200"/>
      <w:contextualSpacing/>
    </w:pPr>
  </w:style>
  <w:style w:type="paragraph" w:styleId="a5">
    <w:name w:val="Balloon Text"/>
    <w:basedOn w:val="a"/>
    <w:link w:val="Char1"/>
    <w:uiPriority w:val="99"/>
    <w:semiHidden/>
    <w:unhideWhenUsed/>
    <w:qFormat/>
    <w:pPr>
      <w:spacing w:after="0"/>
    </w:pPr>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List"/>
    <w:basedOn w:val="a"/>
    <w:uiPriority w:val="99"/>
    <w:semiHidden/>
    <w:unhideWhenUsed/>
    <w:qFormat/>
    <w:pPr>
      <w:ind w:left="200" w:hangingChars="200" w:hanging="200"/>
      <w:contextualSpacing/>
    </w:pPr>
  </w:style>
  <w:style w:type="paragraph" w:styleId="a9">
    <w:name w:val="annotation subject"/>
    <w:basedOn w:val="a3"/>
    <w:next w:val="a3"/>
    <w:link w:val="Char4"/>
    <w:uiPriority w:val="99"/>
    <w:semiHidden/>
    <w:unhideWhenUsed/>
    <w:qFormat/>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qFormat/>
    <w:rPr>
      <w:sz w:val="21"/>
      <w:szCs w:val="21"/>
    </w:rPr>
  </w:style>
  <w:style w:type="character" w:customStyle="1" w:styleId="1Char">
    <w:name w:val="标题 1 Char"/>
    <w:basedOn w:val="a0"/>
    <w:link w:val="1"/>
    <w:qFormat/>
    <w:rPr>
      <w:rFonts w:ascii="Arial" w:eastAsia="宋体" w:hAnsi="Arial" w:cs="Arial"/>
      <w:kern w:val="0"/>
      <w:sz w:val="36"/>
      <w:szCs w:val="36"/>
      <w:lang w:val="en-GB"/>
    </w:rPr>
  </w:style>
  <w:style w:type="character" w:customStyle="1" w:styleId="2Char">
    <w:name w:val="标题 2 Char"/>
    <w:basedOn w:val="a0"/>
    <w:link w:val="2"/>
    <w:semiHidden/>
    <w:qFormat/>
    <w:rPr>
      <w:rFonts w:ascii="Arial" w:eastAsia="宋体" w:hAnsi="Arial" w:cs="Arial"/>
      <w:kern w:val="0"/>
      <w:sz w:val="32"/>
      <w:szCs w:val="32"/>
      <w:lang w:val="en-GB"/>
    </w:rPr>
  </w:style>
  <w:style w:type="character" w:customStyle="1" w:styleId="Char0">
    <w:name w:val="正文文本 Char"/>
    <w:basedOn w:val="a0"/>
    <w:link w:val="a4"/>
    <w:semiHidden/>
    <w:qFormat/>
    <w:rPr>
      <w:rFonts w:ascii="Arial" w:eastAsia="宋体" w:hAnsi="Arial" w:cs="Times New Roman"/>
      <w:kern w:val="0"/>
      <w:sz w:val="20"/>
      <w:szCs w:val="20"/>
      <w:lang w:val="en-GB"/>
    </w:rPr>
  </w:style>
  <w:style w:type="character" w:customStyle="1" w:styleId="B1Char">
    <w:name w:val="B1 Char"/>
    <w:link w:val="B1"/>
    <w:qFormat/>
    <w:locked/>
    <w:rPr>
      <w:rFonts w:ascii="Arial" w:hAnsi="Arial" w:cs="Arial"/>
      <w:lang w:val="en-GB" w:eastAsia="en-US"/>
    </w:rPr>
  </w:style>
  <w:style w:type="paragraph" w:customStyle="1" w:styleId="B1">
    <w:name w:val="B1"/>
    <w:basedOn w:val="a8"/>
    <w:link w:val="B1Char"/>
    <w:qFormat/>
    <w:pPr>
      <w:spacing w:after="180"/>
      <w:ind w:left="568" w:firstLineChars="0" w:hanging="284"/>
      <w:contextualSpacing w:val="0"/>
      <w:jc w:val="left"/>
    </w:pPr>
    <w:rPr>
      <w:rFonts w:eastAsiaTheme="minorEastAsia" w:cs="Arial"/>
      <w:kern w:val="2"/>
      <w:sz w:val="21"/>
      <w:szCs w:val="22"/>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Theme="minorEastAsia" w:hAnsi="Arial" w:cs="Arial"/>
      <w:kern w:val="2"/>
      <w:sz w:val="21"/>
      <w:szCs w:val="22"/>
      <w:lang w:val="en-GB" w:eastAsia="en-US"/>
    </w:rPr>
  </w:style>
  <w:style w:type="character" w:customStyle="1" w:styleId="B2Char">
    <w:name w:val="B2 Char"/>
    <w:link w:val="B2"/>
    <w:qFormat/>
    <w:locked/>
    <w:rPr>
      <w:rFonts w:ascii="Arial" w:hAnsi="Arial" w:cs="Arial"/>
      <w:lang w:val="en-GB" w:eastAsia="en-US"/>
    </w:rPr>
  </w:style>
  <w:style w:type="paragraph" w:customStyle="1" w:styleId="B2">
    <w:name w:val="B2"/>
    <w:basedOn w:val="20"/>
    <w:link w:val="B2Char"/>
    <w:qFormat/>
    <w:pPr>
      <w:spacing w:after="180"/>
      <w:ind w:leftChars="0" w:left="851" w:firstLineChars="0" w:hanging="284"/>
      <w:contextualSpacing w:val="0"/>
      <w:jc w:val="left"/>
    </w:pPr>
    <w:rPr>
      <w:rFonts w:eastAsiaTheme="minorEastAsia" w:cs="Arial"/>
      <w:kern w:val="2"/>
      <w:sz w:val="21"/>
      <w:szCs w:val="22"/>
      <w:lang w:eastAsia="en-US"/>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pPr>
    <w:rPr>
      <w:rFonts w:eastAsia="MS Mincho" w:cs="Arial"/>
      <w:kern w:val="2"/>
      <w:sz w:val="21"/>
      <w:szCs w:val="24"/>
      <w:lang w:eastAsia="en-GB"/>
    </w:rPr>
  </w:style>
  <w:style w:type="character" w:customStyle="1" w:styleId="Char3">
    <w:name w:val="页眉 Char"/>
    <w:basedOn w:val="a0"/>
    <w:link w:val="a7"/>
    <w:uiPriority w:val="99"/>
    <w:qFormat/>
    <w:rPr>
      <w:rFonts w:ascii="Arial" w:eastAsia="宋体" w:hAnsi="Arial" w:cs="Times New Roman"/>
      <w:kern w:val="0"/>
      <w:sz w:val="18"/>
      <w:szCs w:val="18"/>
      <w:lang w:val="en-GB"/>
    </w:rPr>
  </w:style>
  <w:style w:type="character" w:customStyle="1" w:styleId="Char2">
    <w:name w:val="页脚 Char"/>
    <w:basedOn w:val="a0"/>
    <w:link w:val="a6"/>
    <w:uiPriority w:val="99"/>
    <w:qFormat/>
    <w:rPr>
      <w:rFonts w:ascii="Arial" w:eastAsia="宋体" w:hAnsi="Arial" w:cs="Times New Roman"/>
      <w:kern w:val="0"/>
      <w:sz w:val="18"/>
      <w:szCs w:val="18"/>
      <w:lang w:val="en-GB"/>
    </w:rPr>
  </w:style>
  <w:style w:type="paragraph" w:styleId="ac">
    <w:name w:val="List Paragraph"/>
    <w:basedOn w:val="a"/>
    <w:uiPriority w:val="34"/>
    <w:qFormat/>
    <w:pPr>
      <w:ind w:firstLineChars="200" w:firstLine="420"/>
    </w:pPr>
  </w:style>
  <w:style w:type="character" w:customStyle="1" w:styleId="Char">
    <w:name w:val="批注文字 Char"/>
    <w:basedOn w:val="a0"/>
    <w:link w:val="a3"/>
    <w:uiPriority w:val="99"/>
    <w:semiHidden/>
    <w:qFormat/>
    <w:rPr>
      <w:rFonts w:ascii="Arial" w:eastAsia="宋体" w:hAnsi="Arial" w:cs="Times New Roman"/>
      <w:kern w:val="0"/>
      <w:sz w:val="20"/>
      <w:szCs w:val="20"/>
      <w:lang w:val="en-GB"/>
    </w:rPr>
  </w:style>
  <w:style w:type="character" w:customStyle="1" w:styleId="Char4">
    <w:name w:val="批注主题 Char"/>
    <w:basedOn w:val="Char"/>
    <w:link w:val="a9"/>
    <w:uiPriority w:val="99"/>
    <w:semiHidden/>
    <w:qFormat/>
    <w:rPr>
      <w:rFonts w:ascii="Arial" w:eastAsia="宋体" w:hAnsi="Arial" w:cs="Times New Roman"/>
      <w:b/>
      <w:bCs/>
      <w:kern w:val="0"/>
      <w:sz w:val="20"/>
      <w:szCs w:val="20"/>
      <w:lang w:val="en-GB"/>
    </w:rPr>
  </w:style>
  <w:style w:type="character" w:customStyle="1" w:styleId="Char1">
    <w:name w:val="批注框文本 Char"/>
    <w:basedOn w:val="a0"/>
    <w:link w:val="a5"/>
    <w:uiPriority w:val="99"/>
    <w:semiHidden/>
    <w:qFormat/>
    <w:rPr>
      <w:rFonts w:ascii="Arial" w:eastAsia="宋体"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2622</Words>
  <Characters>14951</Characters>
  <Application>Microsoft Office Word</Application>
  <DocSecurity>0</DocSecurity>
  <Lines>124</Lines>
  <Paragraphs>35</Paragraphs>
  <ScaleCrop>false</ScaleCrop>
  <Company/>
  <LinksUpToDate>false</LinksUpToDate>
  <CharactersWithSpaces>17538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cp:revision>
  <dcterms:created xsi:type="dcterms:W3CDTF">2021-08-05T08:49:00Z</dcterms:created>
  <dcterms:modified xsi:type="dcterms:W3CDTF">2021-08-06T04:10:00Z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